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39126" w14:textId="2C8CE2E1" w:rsidR="00313643" w:rsidRDefault="00000000">
      <w:pPr>
        <w:rPr>
          <w:rFonts w:ascii="Arial" w:hAnsi="Arial" w:cs="Arial"/>
          <w:b/>
          <w:kern w:val="0"/>
          <w:sz w:val="24"/>
          <w:szCs w:val="24"/>
        </w:rPr>
      </w:pPr>
      <w:r>
        <w:rPr>
          <w:rFonts w:ascii="Arial" w:hAnsi="Arial" w:cs="Arial"/>
          <w:b/>
          <w:kern w:val="0"/>
          <w:sz w:val="24"/>
          <w:szCs w:val="24"/>
          <w:lang w:eastAsia="ja-JP"/>
        </w:rPr>
        <w:t>3GPP TSG-RAN WG4 Meeting #116</w:t>
      </w:r>
      <w:r>
        <w:rPr>
          <w:rFonts w:ascii="Arial" w:hAnsi="Arial" w:cs="Arial" w:hint="eastAsia"/>
          <w:b/>
          <w:kern w:val="0"/>
          <w:sz w:val="24"/>
          <w:szCs w:val="24"/>
        </w:rPr>
        <w:t>bis</w:t>
      </w:r>
      <w:r>
        <w:rPr>
          <w:rFonts w:ascii="Arial" w:hAnsi="Arial" w:cs="Arial"/>
          <w:b/>
          <w:kern w:val="0"/>
          <w:sz w:val="24"/>
          <w:szCs w:val="24"/>
          <w:lang w:eastAsia="ja-JP"/>
        </w:rPr>
        <w:tab/>
      </w:r>
      <w:r>
        <w:rPr>
          <w:rFonts w:ascii="Arial" w:hAnsi="Arial" w:cs="Arial"/>
          <w:b/>
          <w:kern w:val="0"/>
          <w:sz w:val="24"/>
          <w:szCs w:val="24"/>
          <w:lang w:eastAsia="ja-JP"/>
        </w:rPr>
        <w:tab/>
      </w:r>
      <w:r>
        <w:rPr>
          <w:rFonts w:ascii="Arial" w:hAnsi="Arial" w:cs="Arial"/>
          <w:b/>
          <w:kern w:val="0"/>
          <w:sz w:val="24"/>
          <w:szCs w:val="24"/>
          <w:lang w:eastAsia="ja-JP"/>
        </w:rPr>
        <w:tab/>
        <w:t xml:space="preserve">                        </w:t>
      </w:r>
      <w:r w:rsidR="004C77F0" w:rsidRPr="004C77F0">
        <w:rPr>
          <w:rFonts w:ascii="Arial" w:hAnsi="Arial" w:cs="Arial"/>
          <w:b/>
          <w:kern w:val="0"/>
          <w:sz w:val="24"/>
          <w:szCs w:val="24"/>
          <w:lang w:eastAsia="ja-JP"/>
        </w:rPr>
        <w:t>R4-2513130</w:t>
      </w:r>
    </w:p>
    <w:p w14:paraId="45659A4D" w14:textId="77777777" w:rsidR="00313643" w:rsidRDefault="00000000">
      <w:pPr>
        <w:rPr>
          <w:rFonts w:ascii="Arial" w:hAnsi="Arial" w:cs="Arial"/>
          <w:b/>
          <w:kern w:val="0"/>
          <w:sz w:val="24"/>
          <w:szCs w:val="24"/>
          <w:lang w:eastAsia="ja-JP"/>
        </w:rPr>
      </w:pPr>
      <w:r>
        <w:rPr>
          <w:rFonts w:ascii="Arial" w:hAnsi="Arial" w:cs="Arial" w:hint="eastAsia"/>
          <w:b/>
          <w:kern w:val="0"/>
          <w:sz w:val="24"/>
          <w:szCs w:val="24"/>
        </w:rPr>
        <w:t>Prague</w:t>
      </w:r>
      <w:r>
        <w:rPr>
          <w:rFonts w:ascii="Arial" w:hAnsi="Arial" w:cs="Arial"/>
          <w:b/>
          <w:kern w:val="0"/>
          <w:sz w:val="24"/>
          <w:szCs w:val="24"/>
          <w:lang w:eastAsia="ja-JP"/>
        </w:rPr>
        <w:t xml:space="preserve">, </w:t>
      </w:r>
      <w:r>
        <w:rPr>
          <w:rFonts w:ascii="Arial" w:hAnsi="Arial" w:cs="Arial" w:hint="eastAsia"/>
          <w:b/>
          <w:kern w:val="0"/>
          <w:sz w:val="24"/>
          <w:szCs w:val="24"/>
        </w:rPr>
        <w:t>CZ</w:t>
      </w:r>
      <w:r>
        <w:rPr>
          <w:rFonts w:ascii="Arial" w:hAnsi="Arial" w:cs="Arial"/>
          <w:b/>
          <w:kern w:val="0"/>
          <w:sz w:val="24"/>
          <w:szCs w:val="24"/>
          <w:lang w:eastAsia="ja-JP"/>
        </w:rPr>
        <w:t xml:space="preserve">, August </w:t>
      </w:r>
      <w:r>
        <w:rPr>
          <w:rFonts w:ascii="Arial" w:hAnsi="Arial" w:cs="Arial" w:hint="eastAsia"/>
          <w:b/>
          <w:kern w:val="0"/>
          <w:sz w:val="24"/>
          <w:szCs w:val="24"/>
        </w:rPr>
        <w:t>13rd</w:t>
      </w:r>
      <w:r>
        <w:rPr>
          <w:rFonts w:ascii="Arial" w:hAnsi="Arial" w:cs="Arial"/>
          <w:b/>
          <w:kern w:val="0"/>
          <w:sz w:val="24"/>
          <w:szCs w:val="24"/>
          <w:lang w:eastAsia="ja-JP"/>
        </w:rPr>
        <w:t xml:space="preserve"> – </w:t>
      </w:r>
      <w:r>
        <w:rPr>
          <w:rFonts w:ascii="Arial" w:hAnsi="Arial" w:cs="Arial" w:hint="eastAsia"/>
          <w:b/>
          <w:kern w:val="0"/>
          <w:sz w:val="24"/>
          <w:szCs w:val="24"/>
        </w:rPr>
        <w:t>17</w:t>
      </w:r>
      <w:r>
        <w:rPr>
          <w:rFonts w:ascii="Arial" w:hAnsi="Arial" w:cs="Arial"/>
          <w:b/>
          <w:kern w:val="0"/>
          <w:sz w:val="24"/>
          <w:szCs w:val="24"/>
          <w:lang w:eastAsia="ja-JP"/>
        </w:rPr>
        <w:t>th, 2025</w:t>
      </w:r>
    </w:p>
    <w:p w14:paraId="6161487E" w14:textId="77777777" w:rsidR="00313643" w:rsidRDefault="00313643"/>
    <w:p w14:paraId="65DD5CA1" w14:textId="77777777" w:rsidR="00313643"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Pr>
          <w:rFonts w:ascii="Arial" w:eastAsiaTheme="minorEastAsia" w:hAnsi="Arial" w:cs="Arial" w:hint="eastAsia"/>
          <w:b/>
          <w:sz w:val="24"/>
          <w:szCs w:val="24"/>
        </w:rPr>
        <w:t>8.12</w:t>
      </w:r>
    </w:p>
    <w:p w14:paraId="78377276" w14:textId="77777777" w:rsidR="0031364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77777777" w:rsidR="00313643"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6GR </w:t>
      </w:r>
      <w:r>
        <w:rPr>
          <w:rFonts w:ascii="Arial" w:hAnsi="Arial" w:cs="Arial"/>
          <w:b/>
          <w:sz w:val="24"/>
          <w:szCs w:val="24"/>
        </w:rPr>
        <w:t>Testability and OTA</w:t>
      </w:r>
    </w:p>
    <w:p w14:paraId="651AEB1D" w14:textId="77777777" w:rsidR="0031364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424CD64F" w14:textId="77777777" w:rsidR="00313643" w:rsidRDefault="00000000">
      <w:pPr>
        <w:spacing w:beforeLines="50" w:before="156"/>
        <w:rPr>
          <w:rFonts w:ascii="Times New Roman" w:hAnsi="Times New Roman"/>
          <w:sz w:val="20"/>
        </w:rPr>
      </w:pPr>
      <w:r>
        <w:rPr>
          <w:rFonts w:ascii="Times New Roman" w:hAnsi="Times New Roman"/>
          <w:sz w:val="20"/>
        </w:rPr>
        <w:t xml:space="preserve">In RAN plenary #108 meeting, the SID for 6G has been approved. 6G-related RAN4 work will officially begin at this meeting. According to the agenda released by the RAN4 chair, the 6G activities have been split into multiple parts. </w:t>
      </w:r>
    </w:p>
    <w:p w14:paraId="39D71C8B" w14:textId="77777777" w:rsidR="00313643" w:rsidRDefault="00000000">
      <w:pPr>
        <w:spacing w:beforeLines="50" w:before="156"/>
        <w:rPr>
          <w:rFonts w:ascii="Times New Roman" w:hAnsi="Times New Roman"/>
          <w:sz w:val="20"/>
        </w:rPr>
      </w:pPr>
      <w:r>
        <w:rPr>
          <w:rFonts w:ascii="Times New Roman" w:hAnsi="Times New Roman"/>
          <w:sz w:val="20"/>
        </w:rPr>
        <w:t>With the introduction of new spectrum, new scenarios, and new requirements for 6G</w:t>
      </w:r>
      <w:r>
        <w:rPr>
          <w:rFonts w:ascii="Times New Roman" w:hAnsi="Times New Roman" w:hint="eastAsia"/>
          <w:sz w:val="20"/>
        </w:rPr>
        <w:t>R</w:t>
      </w:r>
      <w:r>
        <w:rPr>
          <w:rFonts w:ascii="Times New Roman" w:hAnsi="Times New Roman"/>
          <w:sz w:val="20"/>
        </w:rPr>
        <w:t xml:space="preserve">, both </w:t>
      </w:r>
      <w:r>
        <w:rPr>
          <w:rFonts w:ascii="Times New Roman" w:hAnsi="Times New Roman" w:hint="eastAsia"/>
          <w:sz w:val="20"/>
        </w:rPr>
        <w:t>t</w:t>
      </w:r>
      <w:r>
        <w:rPr>
          <w:rFonts w:ascii="Times New Roman" w:hAnsi="Times New Roman"/>
          <w:sz w:val="20"/>
        </w:rPr>
        <w:t>estability and OTA</w:t>
      </w:r>
      <w:r>
        <w:rPr>
          <w:rFonts w:ascii="Times New Roman" w:hAnsi="Times New Roman" w:hint="eastAsia"/>
          <w:sz w:val="20"/>
        </w:rPr>
        <w:t xml:space="preserve"> requirements</w:t>
      </w:r>
      <w:r>
        <w:rPr>
          <w:rFonts w:ascii="Times New Roman" w:hAnsi="Times New Roman"/>
          <w:sz w:val="20"/>
        </w:rPr>
        <w:t xml:space="preserve"> need to be updated accordingly. This </w:t>
      </w:r>
      <w:r>
        <w:rPr>
          <w:rFonts w:ascii="Times New Roman" w:hAnsi="Times New Roman" w:hint="eastAsia"/>
          <w:sz w:val="20"/>
        </w:rPr>
        <w:t>contribution</w:t>
      </w:r>
      <w:r>
        <w:rPr>
          <w:rFonts w:ascii="Times New Roman" w:hAnsi="Times New Roman"/>
          <w:sz w:val="20"/>
        </w:rPr>
        <w:t xml:space="preserve"> will focus on </w:t>
      </w:r>
      <w:r>
        <w:rPr>
          <w:rFonts w:ascii="Times New Roman" w:hAnsi="Times New Roman" w:hint="eastAsia"/>
          <w:sz w:val="20"/>
        </w:rPr>
        <w:t>t</w:t>
      </w:r>
      <w:r>
        <w:rPr>
          <w:rFonts w:ascii="Times New Roman" w:hAnsi="Times New Roman"/>
          <w:sz w:val="20"/>
        </w:rPr>
        <w:t>estability and OTA for future 6G work.</w:t>
      </w:r>
    </w:p>
    <w:p w14:paraId="0C6ED8FD" w14:textId="77777777" w:rsidR="00313643" w:rsidRDefault="00000000">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77777777" w:rsidR="00313643" w:rsidRDefault="00000000">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 xml:space="preserve">2.1 </w:t>
      </w:r>
      <w:bookmarkStart w:id="0" w:name="OLE_LINK2"/>
      <w:r>
        <w:rPr>
          <w:rFonts w:ascii="Arial" w:eastAsia="Arial Unicode MS" w:hAnsi="Arial" w:hint="eastAsia"/>
          <w:bCs/>
          <w:sz w:val="30"/>
          <w:szCs w:val="32"/>
        </w:rPr>
        <w:t>T</w:t>
      </w:r>
      <w:r>
        <w:rPr>
          <w:rFonts w:ascii="Arial" w:eastAsia="Arial Unicode MS" w:hAnsi="Arial"/>
          <w:bCs/>
          <w:sz w:val="30"/>
          <w:szCs w:val="32"/>
        </w:rPr>
        <w:t>estability</w:t>
      </w:r>
      <w:bookmarkStart w:id="1" w:name="_Hlk173950157"/>
      <w:bookmarkEnd w:id="0"/>
    </w:p>
    <w:p w14:paraId="17868A32" w14:textId="77777777" w:rsidR="00313643" w:rsidRDefault="00000000">
      <w:pPr>
        <w:spacing w:after="180"/>
        <w:rPr>
          <w:rFonts w:ascii="Times New Roman" w:hAnsi="Times New Roman"/>
          <w:sz w:val="20"/>
          <w:szCs w:val="20"/>
        </w:rPr>
      </w:pPr>
      <w:r>
        <w:rPr>
          <w:rFonts w:ascii="Times New Roman" w:hAnsi="Times New Roman"/>
          <w:sz w:val="20"/>
          <w:szCs w:val="20"/>
        </w:rPr>
        <w:t xml:space="preserve">The first consideration is the impact of the introduction of new spectrum on </w:t>
      </w:r>
      <w:r>
        <w:rPr>
          <w:rFonts w:ascii="Times New Roman" w:hAnsi="Times New Roman" w:hint="eastAsia"/>
          <w:sz w:val="20"/>
          <w:szCs w:val="20"/>
        </w:rPr>
        <w:t>t</w:t>
      </w:r>
      <w:r>
        <w:rPr>
          <w:rFonts w:ascii="Times New Roman" w:hAnsi="Times New Roman"/>
          <w:sz w:val="20"/>
          <w:szCs w:val="20"/>
        </w:rPr>
        <w:t xml:space="preserve">estability. Currently, RAN1 has retained the following three options for the categorization of </w:t>
      </w:r>
      <w:r>
        <w:rPr>
          <w:rFonts w:ascii="Times New Roman" w:hAnsi="Times New Roman" w:hint="eastAsia"/>
          <w:sz w:val="20"/>
          <w:szCs w:val="20"/>
        </w:rPr>
        <w:t>6GR</w:t>
      </w:r>
      <w:r>
        <w:rPr>
          <w:rFonts w:ascii="Times New Roman" w:hAnsi="Times New Roman"/>
          <w:sz w:val="20"/>
          <w:szCs w:val="20"/>
        </w:rPr>
        <w:t xml:space="preserve"> spectrum.</w:t>
      </w:r>
    </w:p>
    <w:tbl>
      <w:tblPr>
        <w:tblStyle w:val="af3"/>
        <w:tblW w:w="0" w:type="auto"/>
        <w:tblLook w:val="04A0" w:firstRow="1" w:lastRow="0" w:firstColumn="1" w:lastColumn="0" w:noHBand="0" w:noVBand="1"/>
      </w:tblPr>
      <w:tblGrid>
        <w:gridCol w:w="9736"/>
      </w:tblGrid>
      <w:tr w:rsidR="00313643" w14:paraId="08B6C913" w14:textId="77777777">
        <w:tc>
          <w:tcPr>
            <w:tcW w:w="9736" w:type="dxa"/>
          </w:tcPr>
          <w:p w14:paraId="737A5CF7" w14:textId="77777777" w:rsidR="00313643" w:rsidRDefault="00000000">
            <w:pPr>
              <w:spacing w:after="180"/>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ab/>
              <w:t>Option 1: extend FR1 to 8.4 GHz and define a separate mid-high band (8.4–24.25 GHz) with its own single numerology.</w:t>
            </w:r>
          </w:p>
          <w:p w14:paraId="384D6AC3" w14:textId="77777777" w:rsidR="00313643" w:rsidRDefault="00000000">
            <w:pPr>
              <w:spacing w:after="180"/>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ab/>
              <w:t>Option 2: extend FR1 to 8.4 GHz and merge 8.4–24.25 GHz into FR2, creating a unified FR2 family.</w:t>
            </w:r>
          </w:p>
          <w:p w14:paraId="606E7621" w14:textId="77777777" w:rsidR="00313643" w:rsidRDefault="00000000">
            <w:pPr>
              <w:spacing w:after="180"/>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ab/>
              <w:t>Option 3: define separate FR for 7.125 – 24.25 GHz.</w:t>
            </w:r>
          </w:p>
        </w:tc>
      </w:tr>
    </w:tbl>
    <w:p w14:paraId="462D614A" w14:textId="77777777" w:rsidR="00313643" w:rsidRDefault="00313643">
      <w:pPr>
        <w:spacing w:after="180"/>
        <w:rPr>
          <w:rFonts w:ascii="Times New Roman" w:hAnsi="Times New Roman"/>
          <w:sz w:val="20"/>
          <w:szCs w:val="20"/>
        </w:rPr>
      </w:pPr>
    </w:p>
    <w:p w14:paraId="17EFF0C7" w14:textId="77777777" w:rsidR="00313643" w:rsidRDefault="00000000">
      <w:pPr>
        <w:spacing w:after="180"/>
        <w:rPr>
          <w:rFonts w:ascii="Times New Roman" w:hAnsi="Times New Roman"/>
          <w:sz w:val="20"/>
          <w:szCs w:val="20"/>
        </w:rPr>
      </w:pPr>
      <w:r>
        <w:rPr>
          <w:rFonts w:ascii="Times New Roman" w:hAnsi="Times New Roman"/>
          <w:sz w:val="20"/>
          <w:szCs w:val="20"/>
        </w:rPr>
        <w:t>The discussion on 6G frequency categorization is still ongoing, especially</w:t>
      </w:r>
      <w:r>
        <w:rPr>
          <w:rFonts w:ascii="Times New Roman" w:hAnsi="Times New Roman" w:hint="eastAsia"/>
          <w:sz w:val="20"/>
          <w:szCs w:val="20"/>
        </w:rPr>
        <w:t xml:space="preserve"> the issue</w:t>
      </w:r>
      <w:r>
        <w:rPr>
          <w:rFonts w:ascii="Times New Roman" w:hAnsi="Times New Roman"/>
          <w:sz w:val="20"/>
          <w:szCs w:val="20"/>
        </w:rPr>
        <w:t xml:space="preserve"> whether to define a new separate FR has not yet reached a conclusion. </w:t>
      </w:r>
    </w:p>
    <w:p w14:paraId="2607BD11" w14:textId="77777777" w:rsidR="00313643" w:rsidRDefault="00000000">
      <w:pPr>
        <w:spacing w:after="180"/>
        <w:rPr>
          <w:rFonts w:ascii="Times New Roman" w:hAnsi="Times New Roman"/>
          <w:sz w:val="20"/>
          <w:szCs w:val="20"/>
        </w:rPr>
      </w:pPr>
      <w:r>
        <w:rPr>
          <w:rFonts w:ascii="Times New Roman" w:hAnsi="Times New Roman"/>
          <w:sz w:val="20"/>
          <w:szCs w:val="20"/>
        </w:rPr>
        <w:t xml:space="preserve">Therefore, in terms of </w:t>
      </w:r>
      <w:r>
        <w:rPr>
          <w:rFonts w:ascii="Times New Roman" w:hAnsi="Times New Roman" w:hint="eastAsia"/>
          <w:sz w:val="20"/>
          <w:szCs w:val="20"/>
        </w:rPr>
        <w:t>t</w:t>
      </w:r>
      <w:r>
        <w:rPr>
          <w:rFonts w:ascii="Times New Roman" w:hAnsi="Times New Roman"/>
          <w:sz w:val="20"/>
          <w:szCs w:val="20"/>
        </w:rPr>
        <w:t xml:space="preserve">estability, it is more necessary to consider from the perspective of frequency characteristics. If option 2 is adopted for frequency categorization, the testability will most likely be consistent with the corresponding FR. </w:t>
      </w:r>
      <w:r>
        <w:rPr>
          <w:rFonts w:ascii="Times New Roman" w:hAnsi="Times New Roman" w:hint="eastAsia"/>
          <w:sz w:val="20"/>
          <w:szCs w:val="20"/>
        </w:rPr>
        <w:t>F</w:t>
      </w:r>
      <w:r>
        <w:rPr>
          <w:rFonts w:ascii="Times New Roman" w:hAnsi="Times New Roman"/>
          <w:sz w:val="20"/>
          <w:szCs w:val="20"/>
        </w:rPr>
        <w:t>or the frequency</w:t>
      </w:r>
      <w:r>
        <w:rPr>
          <w:rFonts w:ascii="Times New Roman" w:hAnsi="Times New Roman" w:hint="eastAsia"/>
          <w:sz w:val="20"/>
          <w:szCs w:val="20"/>
        </w:rPr>
        <w:t xml:space="preserve"> around 7GHz</w:t>
      </w:r>
      <w:r>
        <w:rPr>
          <w:rFonts w:ascii="Times New Roman" w:hAnsi="Times New Roman"/>
          <w:sz w:val="20"/>
          <w:szCs w:val="20"/>
        </w:rPr>
        <w:t>, considering that its frequency range is closer to FR1, it is recommended that its testability use FR1 conduction test as the baseline.</w:t>
      </w:r>
    </w:p>
    <w:p w14:paraId="3464D3E0" w14:textId="77777777" w:rsidR="00313643" w:rsidRDefault="00000000">
      <w:pPr>
        <w:spacing w:after="180"/>
        <w:rPr>
          <w:rFonts w:ascii="Times New Roman" w:hAnsi="Times New Roman"/>
          <w:b/>
          <w:bCs/>
          <w:sz w:val="20"/>
          <w:szCs w:val="20"/>
        </w:rPr>
      </w:pPr>
      <w:r>
        <w:rPr>
          <w:rFonts w:ascii="Times New Roman" w:hAnsi="Times New Roman"/>
          <w:b/>
          <w:bCs/>
          <w:sz w:val="20"/>
          <w:szCs w:val="20"/>
        </w:rPr>
        <w:t>Proposal</w:t>
      </w:r>
      <w:r>
        <w:rPr>
          <w:rFonts w:ascii="Times New Roman" w:hAnsi="Times New Roman" w:hint="eastAsia"/>
          <w:b/>
          <w:bCs/>
          <w:sz w:val="20"/>
          <w:szCs w:val="20"/>
        </w:rPr>
        <w:t xml:space="preserve"> 1</w:t>
      </w:r>
      <w:r>
        <w:rPr>
          <w:rFonts w:ascii="Times New Roman" w:hAnsi="Times New Roman"/>
          <w:b/>
          <w:bCs/>
          <w:sz w:val="20"/>
          <w:szCs w:val="20"/>
        </w:rPr>
        <w:t>: For the testability around 7GHz, FR1 conduction test should be used as the baseline.</w:t>
      </w:r>
    </w:p>
    <w:p w14:paraId="20508573" w14:textId="77777777" w:rsidR="00313643" w:rsidRDefault="00000000">
      <w:pPr>
        <w:spacing w:after="180"/>
        <w:rPr>
          <w:rFonts w:ascii="Times New Roman" w:hAnsi="Times New Roman"/>
          <w:sz w:val="20"/>
          <w:szCs w:val="20"/>
        </w:rPr>
      </w:pPr>
      <w:r>
        <w:rPr>
          <w:rFonts w:ascii="Times New Roman" w:hAnsi="Times New Roman"/>
          <w:sz w:val="20"/>
          <w:szCs w:val="20"/>
        </w:rPr>
        <w:t xml:space="preserve">If option 1 or option 3 is adopted for frequency categorization, a new separate FR will be defined. In </w:t>
      </w:r>
      <w:r>
        <w:rPr>
          <w:rFonts w:ascii="Times New Roman" w:hAnsi="Times New Roman" w:hint="eastAsia"/>
          <w:sz w:val="20"/>
          <w:szCs w:val="20"/>
        </w:rPr>
        <w:t>this</w:t>
      </w:r>
      <w:r>
        <w:rPr>
          <w:rFonts w:ascii="Times New Roman" w:hAnsi="Times New Roman"/>
          <w:sz w:val="20"/>
          <w:szCs w:val="20"/>
        </w:rPr>
        <w:t xml:space="preserve"> new FR, for the frequency below 10GHz (such as the</w:t>
      </w:r>
      <w:r>
        <w:rPr>
          <w:rFonts w:ascii="Times New Roman" w:hAnsi="Times New Roman" w:hint="eastAsia"/>
          <w:sz w:val="20"/>
          <w:szCs w:val="20"/>
        </w:rPr>
        <w:t xml:space="preserve"> </w:t>
      </w:r>
      <w:r>
        <w:rPr>
          <w:rFonts w:ascii="Times New Roman" w:hAnsi="Times New Roman"/>
          <w:sz w:val="20"/>
          <w:szCs w:val="20"/>
        </w:rPr>
        <w:t>frequency</w:t>
      </w:r>
      <w:r>
        <w:rPr>
          <w:rFonts w:ascii="Times New Roman" w:hAnsi="Times New Roman" w:hint="eastAsia"/>
          <w:sz w:val="20"/>
          <w:szCs w:val="20"/>
        </w:rPr>
        <w:t xml:space="preserve"> around</w:t>
      </w:r>
      <w:r>
        <w:rPr>
          <w:rFonts w:ascii="Times New Roman" w:hAnsi="Times New Roman"/>
          <w:sz w:val="20"/>
          <w:szCs w:val="20"/>
        </w:rPr>
        <w:t xml:space="preserve"> 7GHz), on the one hand, considering that its frequency range is closer to FR1, and on the other hand, since the conduction test cycle is short and </w:t>
      </w:r>
      <w:r>
        <w:rPr>
          <w:rFonts w:ascii="Times New Roman" w:hAnsi="Times New Roman" w:hint="eastAsia"/>
          <w:sz w:val="20"/>
          <w:szCs w:val="20"/>
        </w:rPr>
        <w:t>cheap</w:t>
      </w:r>
      <w:r>
        <w:rPr>
          <w:rFonts w:ascii="Times New Roman" w:hAnsi="Times New Roman"/>
          <w:sz w:val="20"/>
          <w:szCs w:val="20"/>
        </w:rPr>
        <w:t xml:space="preserve">, it is recommended that its test still </w:t>
      </w:r>
      <w:r>
        <w:rPr>
          <w:rFonts w:ascii="Times New Roman" w:hAnsi="Times New Roman"/>
          <w:sz w:val="20"/>
          <w:szCs w:val="20"/>
        </w:rPr>
        <w:lastRenderedPageBreak/>
        <w:t>use FR1 conduction test as the baseline. For frequencies above 15GHz</w:t>
      </w:r>
      <w:r>
        <w:rPr>
          <w:rFonts w:ascii="Times New Roman" w:hAnsi="Times New Roman" w:hint="eastAsia"/>
          <w:sz w:val="20"/>
          <w:szCs w:val="20"/>
        </w:rPr>
        <w:t>, such as Ku bands</w:t>
      </w:r>
      <w:r>
        <w:rPr>
          <w:rFonts w:ascii="Times New Roman" w:hAnsi="Times New Roman"/>
          <w:sz w:val="20"/>
          <w:szCs w:val="20"/>
        </w:rPr>
        <w:t>, the test method can consider using FR2</w:t>
      </w:r>
      <w:r>
        <w:rPr>
          <w:rFonts w:ascii="Times New Roman" w:hAnsi="Times New Roman" w:hint="eastAsia"/>
          <w:sz w:val="20"/>
          <w:szCs w:val="20"/>
        </w:rPr>
        <w:t xml:space="preserve"> OTA</w:t>
      </w:r>
      <w:r>
        <w:rPr>
          <w:rFonts w:ascii="Times New Roman" w:hAnsi="Times New Roman"/>
          <w:sz w:val="20"/>
          <w:szCs w:val="20"/>
        </w:rPr>
        <w:t xml:space="preserve"> test as the baseline.</w:t>
      </w:r>
    </w:p>
    <w:p w14:paraId="48159F34" w14:textId="77777777" w:rsidR="00313643" w:rsidRDefault="00000000">
      <w:pPr>
        <w:spacing w:after="180"/>
        <w:rPr>
          <w:rFonts w:ascii="Times New Roman" w:hAnsi="Times New Roman"/>
          <w:b/>
          <w:bCs/>
          <w:sz w:val="20"/>
          <w:szCs w:val="20"/>
        </w:rPr>
      </w:pPr>
      <w:r>
        <w:rPr>
          <w:rFonts w:ascii="Times New Roman" w:hAnsi="Times New Roman"/>
          <w:b/>
          <w:bCs/>
          <w:sz w:val="20"/>
          <w:szCs w:val="20"/>
        </w:rPr>
        <w:t xml:space="preserve">Proposal </w:t>
      </w:r>
      <w:r>
        <w:rPr>
          <w:rFonts w:ascii="Times New Roman" w:hAnsi="Times New Roman" w:hint="eastAsia"/>
          <w:b/>
          <w:bCs/>
          <w:sz w:val="20"/>
          <w:szCs w:val="20"/>
        </w:rPr>
        <w:t>2</w:t>
      </w:r>
      <w:r>
        <w:rPr>
          <w:rFonts w:ascii="Times New Roman" w:hAnsi="Times New Roman"/>
          <w:b/>
          <w:bCs/>
          <w:sz w:val="20"/>
          <w:szCs w:val="20"/>
        </w:rPr>
        <w:t xml:space="preserve">: If separate FR is defined for 6GR, </w:t>
      </w:r>
    </w:p>
    <w:p w14:paraId="7DD2E8A0" w14:textId="77777777" w:rsidR="00313643" w:rsidRDefault="00000000">
      <w:pPr>
        <w:pStyle w:val="af6"/>
        <w:numPr>
          <w:ilvl w:val="0"/>
          <w:numId w:val="2"/>
        </w:numPr>
        <w:spacing w:after="180"/>
        <w:ind w:firstLineChars="0"/>
        <w:rPr>
          <w:rFonts w:ascii="Times New Roman" w:hAnsi="Times New Roman"/>
          <w:b/>
          <w:bCs/>
          <w:sz w:val="20"/>
          <w:szCs w:val="20"/>
        </w:rPr>
      </w:pPr>
      <w:r>
        <w:rPr>
          <w:rFonts w:ascii="Times New Roman" w:hAnsi="Times New Roman" w:hint="eastAsia"/>
          <w:b/>
          <w:bCs/>
          <w:sz w:val="20"/>
          <w:szCs w:val="20"/>
        </w:rPr>
        <w:t>F</w:t>
      </w:r>
      <w:r>
        <w:rPr>
          <w:rFonts w:ascii="Times New Roman" w:hAnsi="Times New Roman"/>
          <w:b/>
          <w:bCs/>
          <w:sz w:val="20"/>
          <w:szCs w:val="20"/>
        </w:rPr>
        <w:t xml:space="preserve">or frequency bands below [10GHz] (the frequency around 7GHz), </w:t>
      </w:r>
      <w:r>
        <w:rPr>
          <w:rFonts w:ascii="Times New Roman" w:hAnsi="Times New Roman" w:hint="eastAsia"/>
          <w:b/>
          <w:bCs/>
          <w:sz w:val="20"/>
          <w:szCs w:val="20"/>
        </w:rPr>
        <w:t>i</w:t>
      </w:r>
      <w:r>
        <w:rPr>
          <w:rFonts w:ascii="Times New Roman" w:hAnsi="Times New Roman"/>
          <w:b/>
          <w:bCs/>
          <w:sz w:val="20"/>
          <w:szCs w:val="20"/>
        </w:rPr>
        <w:t>t is suggested that the testability should take the conduction test of FR1 as the baseline.</w:t>
      </w:r>
    </w:p>
    <w:p w14:paraId="25BEE995" w14:textId="77777777" w:rsidR="00313643" w:rsidRDefault="00000000">
      <w:pPr>
        <w:pStyle w:val="af6"/>
        <w:numPr>
          <w:ilvl w:val="0"/>
          <w:numId w:val="2"/>
        </w:numPr>
        <w:spacing w:after="180"/>
        <w:ind w:firstLineChars="0"/>
        <w:rPr>
          <w:rFonts w:ascii="Times New Roman" w:hAnsi="Times New Roman"/>
          <w:b/>
          <w:bCs/>
          <w:sz w:val="20"/>
          <w:szCs w:val="20"/>
        </w:rPr>
      </w:pPr>
      <w:r>
        <w:rPr>
          <w:rFonts w:ascii="Times New Roman" w:hAnsi="Times New Roman"/>
          <w:b/>
          <w:bCs/>
          <w:sz w:val="20"/>
          <w:szCs w:val="20"/>
        </w:rPr>
        <w:t>For frequency bands above [15GHz]</w:t>
      </w:r>
      <w:r>
        <w:rPr>
          <w:rFonts w:ascii="Times New Roman" w:hAnsi="Times New Roman" w:hint="eastAsia"/>
          <w:b/>
          <w:bCs/>
          <w:sz w:val="20"/>
          <w:szCs w:val="20"/>
        </w:rPr>
        <w:t xml:space="preserve"> (Ku bands)</w:t>
      </w:r>
      <w:r>
        <w:rPr>
          <w:rFonts w:ascii="Times New Roman" w:hAnsi="Times New Roman"/>
          <w:b/>
          <w:bCs/>
          <w:sz w:val="20"/>
          <w:szCs w:val="20"/>
        </w:rPr>
        <w:t>, consider using the OTA test of FR2 as the baseline.</w:t>
      </w:r>
      <w:bookmarkEnd w:id="1"/>
    </w:p>
    <w:p w14:paraId="72E5CF3E" w14:textId="77777777" w:rsidR="00313643" w:rsidRDefault="00000000">
      <w:pPr>
        <w:spacing w:after="180"/>
        <w:rPr>
          <w:rFonts w:ascii="Times New Roman" w:hAnsi="Times New Roman"/>
          <w:sz w:val="20"/>
          <w:szCs w:val="20"/>
        </w:rPr>
      </w:pPr>
      <w:r>
        <w:rPr>
          <w:rFonts w:ascii="Times New Roman" w:hAnsi="Times New Roman"/>
          <w:sz w:val="20"/>
          <w:szCs w:val="20"/>
        </w:rPr>
        <w:t>In addition to the new frequencies, new test cases also need to be discussed. Many testing requirements</w:t>
      </w:r>
      <w:r>
        <w:rPr>
          <w:rFonts w:ascii="Times New Roman" w:hAnsi="Times New Roman" w:hint="eastAsia"/>
          <w:sz w:val="20"/>
          <w:szCs w:val="20"/>
        </w:rPr>
        <w:t xml:space="preserve"> for different </w:t>
      </w:r>
      <w:r>
        <w:rPr>
          <w:rFonts w:ascii="Times New Roman" w:hAnsi="Times New Roman"/>
          <w:sz w:val="20"/>
          <w:szCs w:val="20"/>
        </w:rPr>
        <w:t>device</w:t>
      </w:r>
      <w:r>
        <w:rPr>
          <w:rFonts w:ascii="Times New Roman" w:hAnsi="Times New Roman" w:hint="eastAsia"/>
          <w:sz w:val="20"/>
          <w:szCs w:val="20"/>
        </w:rPr>
        <w:t xml:space="preserve"> types</w:t>
      </w:r>
      <w:r>
        <w:rPr>
          <w:rFonts w:ascii="Times New Roman" w:hAnsi="Times New Roman"/>
          <w:sz w:val="20"/>
          <w:szCs w:val="20"/>
        </w:rPr>
        <w:t xml:space="preserve"> were raised during</w:t>
      </w:r>
      <w:r>
        <w:rPr>
          <w:rFonts w:ascii="Times New Roman" w:hAnsi="Times New Roman" w:hint="eastAsia"/>
          <w:sz w:val="20"/>
          <w:szCs w:val="20"/>
        </w:rPr>
        <w:t xml:space="preserve"> </w:t>
      </w:r>
      <w:r>
        <w:rPr>
          <w:rFonts w:ascii="Times New Roman" w:hAnsi="Times New Roman"/>
          <w:sz w:val="20"/>
          <w:szCs w:val="20"/>
        </w:rPr>
        <w:t xml:space="preserve">5G, such as AIOT devices and NTN UEs. Due to the differences in device architectures and characteristics, the testing requirements for these devices in some cases cannot fully match the existing </w:t>
      </w:r>
      <w:r>
        <w:rPr>
          <w:rFonts w:ascii="Times New Roman" w:hAnsi="Times New Roman" w:hint="eastAsia"/>
          <w:sz w:val="20"/>
          <w:szCs w:val="20"/>
        </w:rPr>
        <w:t>t</w:t>
      </w:r>
      <w:r>
        <w:rPr>
          <w:rFonts w:ascii="Times New Roman" w:hAnsi="Times New Roman"/>
          <w:sz w:val="20"/>
          <w:szCs w:val="20"/>
        </w:rPr>
        <w:t>estability. However, due to the high cost of setting up the testing system and the difficulty in modifying, it is difficult to adjust the testing system for these new device</w:t>
      </w:r>
      <w:r>
        <w:rPr>
          <w:rFonts w:ascii="Times New Roman" w:hAnsi="Times New Roman" w:hint="eastAsia"/>
          <w:sz w:val="20"/>
          <w:szCs w:val="20"/>
        </w:rPr>
        <w:t xml:space="preserve"> types</w:t>
      </w:r>
      <w:r>
        <w:rPr>
          <w:rFonts w:ascii="Times New Roman" w:hAnsi="Times New Roman"/>
          <w:sz w:val="20"/>
          <w:szCs w:val="20"/>
        </w:rPr>
        <w:t xml:space="preserve">. </w:t>
      </w:r>
    </w:p>
    <w:p w14:paraId="173AFC34" w14:textId="77777777" w:rsidR="00313643" w:rsidRDefault="00000000">
      <w:pPr>
        <w:spacing w:after="180"/>
        <w:rPr>
          <w:rFonts w:ascii="Times New Roman" w:hAnsi="Times New Roman"/>
          <w:sz w:val="20"/>
          <w:szCs w:val="20"/>
        </w:rPr>
      </w:pPr>
      <w:r>
        <w:rPr>
          <w:rFonts w:ascii="Times New Roman" w:hAnsi="Times New Roman"/>
          <w:sz w:val="20"/>
          <w:szCs w:val="20"/>
        </w:rPr>
        <w:t xml:space="preserve">At the current stage of discussions </w:t>
      </w:r>
      <w:r>
        <w:rPr>
          <w:rFonts w:ascii="Times New Roman" w:hAnsi="Times New Roman" w:hint="eastAsia"/>
          <w:sz w:val="20"/>
          <w:szCs w:val="20"/>
        </w:rPr>
        <w:t>in</w:t>
      </w:r>
      <w:r>
        <w:rPr>
          <w:rFonts w:ascii="Times New Roman" w:hAnsi="Times New Roman"/>
          <w:sz w:val="20"/>
          <w:szCs w:val="20"/>
        </w:rPr>
        <w:t xml:space="preserve"> RAN and RAN1, no conclusion has been reached regarding the types of </w:t>
      </w:r>
      <w:r>
        <w:rPr>
          <w:rFonts w:ascii="Times New Roman" w:hAnsi="Times New Roman" w:hint="eastAsia"/>
          <w:sz w:val="20"/>
          <w:szCs w:val="20"/>
        </w:rPr>
        <w:t>devices.</w:t>
      </w:r>
      <w:r>
        <w:rPr>
          <w:rFonts w:ascii="Times New Roman" w:hAnsi="Times New Roman"/>
          <w:sz w:val="20"/>
          <w:szCs w:val="20"/>
        </w:rPr>
        <w:t xml:space="preserve"> However, it is foreseeable that more and more new types of </w:t>
      </w:r>
      <w:r>
        <w:rPr>
          <w:rFonts w:ascii="Times New Roman" w:hAnsi="Times New Roman" w:hint="eastAsia"/>
          <w:sz w:val="20"/>
          <w:szCs w:val="20"/>
        </w:rPr>
        <w:t>device</w:t>
      </w:r>
      <w:r>
        <w:rPr>
          <w:rFonts w:ascii="Times New Roman" w:hAnsi="Times New Roman"/>
          <w:sz w:val="20"/>
          <w:szCs w:val="20"/>
        </w:rPr>
        <w:t xml:space="preserve">s will be proposed, such as the </w:t>
      </w:r>
      <w:r>
        <w:rPr>
          <w:rFonts w:ascii="Times New Roman" w:hAnsi="Times New Roman" w:hint="eastAsia"/>
          <w:sz w:val="20"/>
          <w:szCs w:val="20"/>
        </w:rPr>
        <w:t>types</w:t>
      </w:r>
      <w:r>
        <w:rPr>
          <w:rFonts w:ascii="Times New Roman" w:hAnsi="Times New Roman"/>
          <w:sz w:val="20"/>
          <w:szCs w:val="20"/>
        </w:rPr>
        <w:t xml:space="preserve"> mentioned in the following proposal. </w:t>
      </w:r>
    </w:p>
    <w:tbl>
      <w:tblPr>
        <w:tblStyle w:val="af3"/>
        <w:tblW w:w="0" w:type="auto"/>
        <w:tblLook w:val="04A0" w:firstRow="1" w:lastRow="0" w:firstColumn="1" w:lastColumn="0" w:noHBand="0" w:noVBand="1"/>
      </w:tblPr>
      <w:tblGrid>
        <w:gridCol w:w="9736"/>
      </w:tblGrid>
      <w:tr w:rsidR="00313643" w14:paraId="5A0FC2A4" w14:textId="77777777">
        <w:tc>
          <w:tcPr>
            <w:tcW w:w="9736" w:type="dxa"/>
          </w:tcPr>
          <w:p w14:paraId="42351464" w14:textId="77777777" w:rsidR="00313643" w:rsidRDefault="00000000">
            <w:pPr>
              <w:spacing w:after="180"/>
              <w:rPr>
                <w:rFonts w:ascii="Times New Roman" w:hAnsi="Times New Roman"/>
                <w:b/>
                <w:bCs/>
                <w:sz w:val="20"/>
                <w:szCs w:val="20"/>
              </w:rPr>
            </w:pPr>
            <w:r>
              <w:rPr>
                <w:rFonts w:ascii="Times New Roman" w:hAnsi="Times New Roman" w:hint="eastAsia"/>
                <w:b/>
                <w:bCs/>
                <w:sz w:val="20"/>
                <w:szCs w:val="20"/>
                <w:lang w:eastAsia="zh-CN"/>
              </w:rPr>
              <w:t>P</w:t>
            </w:r>
            <w:r>
              <w:rPr>
                <w:rFonts w:ascii="Times New Roman" w:hAnsi="Times New Roman"/>
                <w:b/>
                <w:bCs/>
                <w:sz w:val="20"/>
                <w:szCs w:val="20"/>
              </w:rPr>
              <w:t>roposal</w:t>
            </w:r>
            <w:r>
              <w:rPr>
                <w:rFonts w:ascii="Times New Roman" w:hAnsi="Times New Roman" w:hint="eastAsia"/>
                <w:b/>
                <w:bCs/>
                <w:sz w:val="20"/>
                <w:szCs w:val="20"/>
                <w:lang w:eastAsia="zh-CN"/>
              </w:rPr>
              <w:t xml:space="preserve"> </w:t>
            </w:r>
            <w:r>
              <w:rPr>
                <w:rFonts w:ascii="Times New Roman" w:hAnsi="Times New Roman"/>
                <w:b/>
                <w:bCs/>
                <w:sz w:val="20"/>
                <w:szCs w:val="20"/>
              </w:rPr>
              <w:t>3:</w:t>
            </w:r>
            <w:r>
              <w:rPr>
                <w:rFonts w:ascii="Times New Roman" w:hAnsi="Times New Roman" w:hint="eastAsia"/>
                <w:b/>
                <w:bCs/>
                <w:sz w:val="20"/>
                <w:szCs w:val="20"/>
                <w:lang w:eastAsia="zh-CN"/>
              </w:rPr>
              <w:t xml:space="preserve"> </w:t>
            </w:r>
            <w:r>
              <w:rPr>
                <w:rFonts w:ascii="Times New Roman" w:hAnsi="Times New Roman"/>
                <w:b/>
                <w:bCs/>
                <w:sz w:val="20"/>
                <w:szCs w:val="20"/>
              </w:rPr>
              <w:t>To investigate further</w:t>
            </w:r>
            <w:r>
              <w:rPr>
                <w:rFonts w:ascii="Times New Roman" w:hAnsi="Times New Roman" w:hint="eastAsia"/>
                <w:b/>
                <w:bCs/>
                <w:sz w:val="20"/>
                <w:szCs w:val="20"/>
                <w:lang w:eastAsia="zh-CN"/>
              </w:rPr>
              <w:t xml:space="preserve">: </w:t>
            </w:r>
          </w:p>
          <w:p w14:paraId="4B0B2EB9" w14:textId="77777777" w:rsidR="00313643" w:rsidRDefault="00000000">
            <w:pPr>
              <w:pStyle w:val="af6"/>
              <w:numPr>
                <w:ilvl w:val="0"/>
                <w:numId w:val="3"/>
              </w:numPr>
              <w:spacing w:after="180"/>
              <w:ind w:firstLineChars="0"/>
              <w:rPr>
                <w:rFonts w:ascii="Times New Roman" w:hAnsi="Times New Roman"/>
                <w:sz w:val="20"/>
                <w:szCs w:val="20"/>
              </w:rPr>
            </w:pPr>
            <w:r>
              <w:rPr>
                <w:rFonts w:ascii="Times New Roman" w:hAnsi="Times New Roman"/>
                <w:sz w:val="20"/>
                <w:szCs w:val="20"/>
              </w:rPr>
              <w:t>Motivations/justifications</w:t>
            </w:r>
            <w:r>
              <w:rPr>
                <w:rFonts w:ascii="Times New Roman" w:hAnsi="Times New Roman" w:hint="eastAsia"/>
                <w:sz w:val="20"/>
                <w:szCs w:val="20"/>
                <w:lang w:eastAsia="zh-CN"/>
              </w:rPr>
              <w:t xml:space="preserve"> </w:t>
            </w:r>
            <w:r>
              <w:rPr>
                <w:rFonts w:ascii="Times New Roman" w:hAnsi="Times New Roman"/>
                <w:sz w:val="20"/>
                <w:szCs w:val="20"/>
              </w:rPr>
              <w:t>behind the proposed diverse device ty</w:t>
            </w:r>
            <w:r>
              <w:rPr>
                <w:rFonts w:ascii="Times New Roman" w:hAnsi="Times New Roman" w:hint="eastAsia"/>
                <w:sz w:val="20"/>
                <w:szCs w:val="20"/>
                <w:lang w:eastAsia="zh-CN"/>
              </w:rPr>
              <w:t>p</w:t>
            </w:r>
            <w:r>
              <w:rPr>
                <w:rFonts w:ascii="Times New Roman" w:hAnsi="Times New Roman"/>
                <w:sz w:val="20"/>
                <w:szCs w:val="20"/>
              </w:rPr>
              <w:t>es, which should be a limited set.</w:t>
            </w:r>
          </w:p>
          <w:p w14:paraId="5F287291" w14:textId="77777777" w:rsidR="00313643" w:rsidRDefault="00000000">
            <w:pPr>
              <w:pStyle w:val="af6"/>
              <w:numPr>
                <w:ilvl w:val="0"/>
                <w:numId w:val="3"/>
              </w:numPr>
              <w:spacing w:after="180"/>
              <w:ind w:firstLineChars="0"/>
              <w:rPr>
                <w:rFonts w:ascii="Times New Roman" w:hAnsi="Times New Roman"/>
                <w:sz w:val="20"/>
                <w:szCs w:val="20"/>
              </w:rPr>
            </w:pPr>
            <w:r>
              <w:rPr>
                <w:rFonts w:ascii="Times New Roman" w:hAnsi="Times New Roman"/>
                <w:sz w:val="20"/>
                <w:szCs w:val="20"/>
              </w:rPr>
              <w:t>Whether/how to have one</w:t>
            </w:r>
            <w:r>
              <w:rPr>
                <w:rFonts w:ascii="Times New Roman" w:hAnsi="Times New Roman" w:hint="eastAsia"/>
                <w:sz w:val="20"/>
                <w:szCs w:val="20"/>
                <w:lang w:eastAsia="zh-CN"/>
              </w:rPr>
              <w:t xml:space="preserve"> </w:t>
            </w:r>
            <w:r>
              <w:rPr>
                <w:rFonts w:ascii="Times New Roman" w:hAnsi="Times New Roman"/>
                <w:sz w:val="20"/>
                <w:szCs w:val="20"/>
              </w:rPr>
              <w:t xml:space="preserve">or more device types for </w:t>
            </w:r>
            <w:proofErr w:type="spellStart"/>
            <w:r>
              <w:rPr>
                <w:rFonts w:ascii="Times New Roman" w:hAnsi="Times New Roman"/>
                <w:sz w:val="20"/>
                <w:szCs w:val="20"/>
              </w:rPr>
              <w:t>eMBB</w:t>
            </w:r>
            <w:proofErr w:type="spellEnd"/>
            <w:r>
              <w:rPr>
                <w:rFonts w:ascii="Times New Roman" w:hAnsi="Times New Roman"/>
                <w:sz w:val="20"/>
                <w:szCs w:val="20"/>
              </w:rPr>
              <w:t xml:space="preserve"> or 6G</w:t>
            </w:r>
            <w:r>
              <w:rPr>
                <w:rFonts w:ascii="Times New Roman" w:hAnsi="Times New Roman" w:hint="eastAsia"/>
                <w:sz w:val="20"/>
                <w:szCs w:val="20"/>
                <w:lang w:eastAsia="zh-CN"/>
              </w:rPr>
              <w:t xml:space="preserve"> IoT.</w:t>
            </w:r>
          </w:p>
          <w:p w14:paraId="0BABBDC5" w14:textId="77777777" w:rsidR="00313643" w:rsidRDefault="00000000">
            <w:pPr>
              <w:pStyle w:val="af6"/>
              <w:numPr>
                <w:ilvl w:val="0"/>
                <w:numId w:val="3"/>
              </w:numPr>
              <w:spacing w:after="180"/>
              <w:ind w:firstLineChars="0"/>
              <w:rPr>
                <w:rFonts w:ascii="Times New Roman" w:hAnsi="Times New Roman"/>
                <w:sz w:val="20"/>
                <w:szCs w:val="20"/>
              </w:rPr>
            </w:pPr>
            <w:r>
              <w:rPr>
                <w:rFonts w:ascii="Times New Roman" w:hAnsi="Times New Roman" w:hint="eastAsia"/>
                <w:sz w:val="20"/>
                <w:szCs w:val="20"/>
              </w:rPr>
              <w:t xml:space="preserve">Whether/how to have </w:t>
            </w:r>
            <w:proofErr w:type="spellStart"/>
            <w:r>
              <w:rPr>
                <w:rFonts w:ascii="Times New Roman" w:hAnsi="Times New Roman" w:hint="eastAsia"/>
                <w:sz w:val="20"/>
                <w:szCs w:val="20"/>
              </w:rPr>
              <w:t>othe</w:t>
            </w:r>
            <w:proofErr w:type="spellEnd"/>
            <w:r>
              <w:rPr>
                <w:rFonts w:ascii="Times New Roman" w:hAnsi="Times New Roman" w:hint="eastAsia"/>
                <w:sz w:val="20"/>
                <w:szCs w:val="20"/>
                <w:lang w:eastAsia="zh-CN"/>
              </w:rPr>
              <w:t xml:space="preserve"> </w:t>
            </w:r>
            <w:r>
              <w:rPr>
                <w:rFonts w:ascii="Times New Roman" w:hAnsi="Times New Roman" w:hint="eastAsia"/>
                <w:sz w:val="20"/>
                <w:szCs w:val="20"/>
              </w:rPr>
              <w:t>device types for, e.g.,</w:t>
            </w:r>
            <w:r>
              <w:rPr>
                <w:rFonts w:ascii="Times New Roman" w:hAnsi="Times New Roman" w:hint="eastAsia"/>
                <w:sz w:val="20"/>
                <w:szCs w:val="20"/>
                <w:lang w:eastAsia="zh-CN"/>
              </w:rPr>
              <w:t xml:space="preserve"> </w:t>
            </w:r>
            <w:r>
              <w:rPr>
                <w:rFonts w:ascii="Times New Roman" w:hAnsi="Times New Roman" w:hint="eastAsia"/>
                <w:sz w:val="20"/>
                <w:szCs w:val="20"/>
              </w:rPr>
              <w:t>XR/immersive</w:t>
            </w:r>
            <w:r>
              <w:rPr>
                <w:rFonts w:ascii="Times New Roman" w:hAnsi="Times New Roman" w:hint="eastAsia"/>
                <w:sz w:val="20"/>
                <w:szCs w:val="20"/>
                <w:lang w:eastAsia="zh-CN"/>
              </w:rPr>
              <w:t xml:space="preserve"> </w:t>
            </w:r>
            <w:r>
              <w:rPr>
                <w:rFonts w:ascii="Times New Roman" w:hAnsi="Times New Roman" w:hint="eastAsia"/>
                <w:sz w:val="20"/>
                <w:szCs w:val="20"/>
              </w:rPr>
              <w:t>experiences,</w:t>
            </w:r>
            <w:r>
              <w:rPr>
                <w:rFonts w:ascii="Times New Roman" w:hAnsi="Times New Roman" w:hint="eastAsia"/>
                <w:sz w:val="20"/>
                <w:szCs w:val="20"/>
                <w:lang w:eastAsia="zh-CN"/>
              </w:rPr>
              <w:t xml:space="preserve"> </w:t>
            </w:r>
            <w:r>
              <w:rPr>
                <w:rFonts w:ascii="Times New Roman" w:hAnsi="Times New Roman" w:hint="eastAsia"/>
                <w:sz w:val="20"/>
                <w:szCs w:val="20"/>
              </w:rPr>
              <w:t>FWA</w:t>
            </w:r>
            <w:r>
              <w:rPr>
                <w:rFonts w:ascii="Times New Roman" w:hAnsi="Times New Roman" w:hint="eastAsia"/>
                <w:sz w:val="20"/>
                <w:szCs w:val="20"/>
                <w:lang w:eastAsia="zh-CN"/>
              </w:rPr>
              <w:t xml:space="preserve">, </w:t>
            </w:r>
            <w:r>
              <w:rPr>
                <w:rFonts w:ascii="Times New Roman" w:hAnsi="Times New Roman" w:hint="eastAsia"/>
                <w:sz w:val="20"/>
                <w:szCs w:val="20"/>
              </w:rPr>
              <w:t>VUE,</w:t>
            </w:r>
            <w:r>
              <w:rPr>
                <w:rFonts w:ascii="Times New Roman" w:hAnsi="Times New Roman" w:hint="eastAsia"/>
                <w:sz w:val="20"/>
                <w:szCs w:val="20"/>
                <w:lang w:eastAsia="zh-CN"/>
              </w:rPr>
              <w:t xml:space="preserve"> </w:t>
            </w:r>
            <w:r>
              <w:rPr>
                <w:rFonts w:ascii="Times New Roman" w:hAnsi="Times New Roman"/>
                <w:sz w:val="20"/>
                <w:szCs w:val="20"/>
                <w:lang w:eastAsia="zh-CN"/>
              </w:rPr>
              <w:t>wearables/</w:t>
            </w:r>
            <w:proofErr w:type="spellStart"/>
            <w:r>
              <w:rPr>
                <w:rFonts w:ascii="Times New Roman" w:hAnsi="Times New Roman"/>
                <w:sz w:val="20"/>
                <w:szCs w:val="20"/>
                <w:lang w:eastAsia="zh-CN"/>
              </w:rPr>
              <w:t>RedCap</w:t>
            </w:r>
            <w:proofErr w:type="spellEnd"/>
            <w:r>
              <w:rPr>
                <w:rFonts w:ascii="Times New Roman" w:hAnsi="Times New Roman" w:hint="eastAsia"/>
                <w:sz w:val="20"/>
                <w:szCs w:val="20"/>
                <w:lang w:eastAsia="zh-CN"/>
              </w:rPr>
              <w:t xml:space="preserve">, </w:t>
            </w:r>
            <w:r>
              <w:rPr>
                <w:rFonts w:ascii="Times New Roman" w:hAnsi="Times New Roman"/>
                <w:sz w:val="20"/>
                <w:szCs w:val="20"/>
                <w:lang w:eastAsia="zh-CN"/>
              </w:rPr>
              <w:t>sensin</w:t>
            </w:r>
            <w:r>
              <w:rPr>
                <w:rFonts w:ascii="Times New Roman" w:hAnsi="Times New Roman" w:hint="eastAsia"/>
                <w:sz w:val="20"/>
                <w:szCs w:val="20"/>
                <w:lang w:eastAsia="zh-CN"/>
              </w:rPr>
              <w:t xml:space="preserve">g, </w:t>
            </w:r>
            <w:r>
              <w:rPr>
                <w:rFonts w:ascii="Times New Roman" w:hAnsi="Times New Roman" w:hint="eastAsia"/>
                <w:sz w:val="20"/>
                <w:szCs w:val="20"/>
              </w:rPr>
              <w:t>NTN-specific, Al agents, collaborat</w:t>
            </w:r>
            <w:r>
              <w:rPr>
                <w:rFonts w:ascii="Times New Roman" w:hAnsi="Times New Roman" w:hint="eastAsia"/>
                <w:sz w:val="20"/>
                <w:szCs w:val="20"/>
                <w:lang w:eastAsia="zh-CN"/>
              </w:rPr>
              <w:t xml:space="preserve">ive </w:t>
            </w:r>
            <w:r>
              <w:rPr>
                <w:rFonts w:ascii="Times New Roman" w:hAnsi="Times New Roman" w:hint="eastAsia"/>
                <w:sz w:val="20"/>
                <w:szCs w:val="20"/>
              </w:rPr>
              <w:t>robots, etc</w:t>
            </w:r>
            <w:r>
              <w:rPr>
                <w:rFonts w:ascii="Times New Roman" w:hAnsi="Times New Roman" w:hint="eastAsia"/>
                <w:sz w:val="20"/>
                <w:szCs w:val="20"/>
                <w:lang w:eastAsia="zh-CN"/>
              </w:rPr>
              <w:t>.</w:t>
            </w:r>
          </w:p>
          <w:p w14:paraId="68FA1D7D" w14:textId="77777777" w:rsidR="00313643" w:rsidRDefault="00000000">
            <w:pPr>
              <w:pStyle w:val="af6"/>
              <w:numPr>
                <w:ilvl w:val="0"/>
                <w:numId w:val="3"/>
              </w:numPr>
              <w:spacing w:after="180"/>
              <w:ind w:firstLineChars="0"/>
              <w:rPr>
                <w:rFonts w:ascii="Times New Roman" w:hAnsi="Times New Roman"/>
                <w:sz w:val="20"/>
                <w:szCs w:val="20"/>
              </w:rPr>
            </w:pPr>
            <w:r>
              <w:rPr>
                <w:rFonts w:ascii="Times New Roman" w:hAnsi="Times New Roman"/>
                <w:sz w:val="20"/>
                <w:szCs w:val="20"/>
                <w:lang w:eastAsia="zh-CN"/>
              </w:rPr>
              <w:t>Whether/how to explicitly</w:t>
            </w:r>
            <w:r>
              <w:rPr>
                <w:rFonts w:ascii="Times New Roman" w:hAnsi="Times New Roman" w:hint="eastAsia"/>
                <w:sz w:val="20"/>
                <w:szCs w:val="20"/>
                <w:lang w:eastAsia="zh-CN"/>
              </w:rPr>
              <w:t xml:space="preserve"> </w:t>
            </w:r>
            <w:r>
              <w:rPr>
                <w:rFonts w:ascii="Times New Roman" w:hAnsi="Times New Roman"/>
                <w:sz w:val="20"/>
                <w:szCs w:val="20"/>
                <w:lang w:eastAsia="zh-CN"/>
              </w:rPr>
              <w:t>standardize device types</w:t>
            </w:r>
            <w:r>
              <w:rPr>
                <w:rFonts w:ascii="Times New Roman" w:hAnsi="Times New Roman" w:hint="eastAsia"/>
                <w:sz w:val="20"/>
                <w:szCs w:val="20"/>
                <w:lang w:eastAsia="zh-CN"/>
              </w:rPr>
              <w:t>.</w:t>
            </w:r>
          </w:p>
          <w:p w14:paraId="0B198D7F" w14:textId="77777777" w:rsidR="00313643" w:rsidRDefault="00000000">
            <w:pPr>
              <w:pStyle w:val="af6"/>
              <w:numPr>
                <w:ilvl w:val="0"/>
                <w:numId w:val="3"/>
              </w:numPr>
              <w:spacing w:after="180"/>
              <w:ind w:firstLineChars="0"/>
              <w:rPr>
                <w:rFonts w:ascii="Times New Roman" w:hAnsi="Times New Roman"/>
                <w:sz w:val="20"/>
                <w:szCs w:val="20"/>
              </w:rPr>
            </w:pPr>
            <w:r>
              <w:rPr>
                <w:rFonts w:ascii="Times New Roman" w:hAnsi="Times New Roman"/>
                <w:sz w:val="20"/>
                <w:szCs w:val="20"/>
                <w:lang w:eastAsia="zh-CN"/>
              </w:rPr>
              <w:t>Ensuring forward compatibility</w:t>
            </w:r>
            <w:r>
              <w:rPr>
                <w:rFonts w:ascii="Times New Roman" w:hAnsi="Times New Roman" w:hint="eastAsia"/>
                <w:sz w:val="20"/>
                <w:szCs w:val="20"/>
                <w:lang w:eastAsia="zh-CN"/>
              </w:rPr>
              <w:t>.</w:t>
            </w:r>
          </w:p>
          <w:p w14:paraId="69297BFA" w14:textId="77777777" w:rsidR="00313643" w:rsidRDefault="00000000">
            <w:pPr>
              <w:pStyle w:val="af6"/>
              <w:numPr>
                <w:ilvl w:val="0"/>
                <w:numId w:val="3"/>
              </w:numPr>
              <w:spacing w:after="180"/>
              <w:ind w:firstLineChars="0"/>
              <w:rPr>
                <w:rFonts w:ascii="Times New Roman" w:hAnsi="Times New Roman"/>
                <w:sz w:val="20"/>
                <w:szCs w:val="20"/>
              </w:rPr>
            </w:pPr>
            <w:r>
              <w:rPr>
                <w:rFonts w:ascii="Times New Roman" w:hAnsi="Times New Roman"/>
                <w:sz w:val="20"/>
                <w:szCs w:val="20"/>
                <w:lang w:eastAsia="zh-CN"/>
              </w:rPr>
              <w:t>Minimizing/avoiding potential market fragmenta</w:t>
            </w:r>
            <w:r>
              <w:rPr>
                <w:rFonts w:ascii="Times New Roman" w:hAnsi="Times New Roman" w:hint="eastAsia"/>
                <w:sz w:val="20"/>
                <w:szCs w:val="20"/>
                <w:lang w:eastAsia="zh-CN"/>
              </w:rPr>
              <w:t>tion.</w:t>
            </w:r>
          </w:p>
          <w:p w14:paraId="3C27B321" w14:textId="77777777" w:rsidR="00313643" w:rsidRDefault="00000000">
            <w:pPr>
              <w:spacing w:after="180"/>
              <w:rPr>
                <w:rFonts w:ascii="Times New Roman" w:hAnsi="Times New Roman"/>
                <w:sz w:val="20"/>
                <w:szCs w:val="20"/>
              </w:rPr>
            </w:pPr>
            <w:r>
              <w:rPr>
                <w:rFonts w:ascii="Times New Roman" w:hAnsi="Times New Roman"/>
                <w:sz w:val="20"/>
                <w:szCs w:val="20"/>
                <w:lang w:eastAsia="zh-CN"/>
              </w:rPr>
              <w:t>Note: the terminology “device types” sub</w:t>
            </w:r>
            <w:r>
              <w:rPr>
                <w:rFonts w:ascii="Times New Roman" w:hAnsi="Times New Roman" w:hint="eastAsia"/>
                <w:sz w:val="20"/>
                <w:szCs w:val="20"/>
                <w:lang w:eastAsia="zh-CN"/>
              </w:rPr>
              <w:t>j</w:t>
            </w:r>
            <w:r>
              <w:rPr>
                <w:rFonts w:ascii="Times New Roman" w:hAnsi="Times New Roman"/>
                <w:sz w:val="20"/>
                <w:szCs w:val="20"/>
                <w:lang w:eastAsia="zh-CN"/>
              </w:rPr>
              <w:t>ect to further discussion and pos</w:t>
            </w:r>
            <w:r>
              <w:rPr>
                <w:rFonts w:ascii="Times New Roman" w:hAnsi="Times New Roman" w:hint="eastAsia"/>
                <w:sz w:val="20"/>
                <w:szCs w:val="20"/>
                <w:lang w:eastAsia="zh-CN"/>
              </w:rPr>
              <w:t>sible refinement.</w:t>
            </w:r>
          </w:p>
        </w:tc>
      </w:tr>
    </w:tbl>
    <w:p w14:paraId="4A04052A" w14:textId="77777777" w:rsidR="00313643" w:rsidRDefault="00313643">
      <w:pPr>
        <w:spacing w:after="180"/>
        <w:rPr>
          <w:rFonts w:ascii="Times New Roman" w:hAnsi="Times New Roman"/>
          <w:sz w:val="20"/>
          <w:szCs w:val="20"/>
        </w:rPr>
      </w:pPr>
    </w:p>
    <w:p w14:paraId="3326EAA2" w14:textId="77777777" w:rsidR="00313643" w:rsidRDefault="00000000">
      <w:pPr>
        <w:spacing w:after="18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6G </w:t>
      </w:r>
      <w:r>
        <w:rPr>
          <w:rFonts w:ascii="Times New Roman" w:hAnsi="Times New Roman" w:hint="eastAsia"/>
          <w:sz w:val="20"/>
          <w:szCs w:val="20"/>
        </w:rPr>
        <w:t>day</w:t>
      </w:r>
      <w:r>
        <w:rPr>
          <w:rFonts w:ascii="Times New Roman" w:hAnsi="Times New Roman"/>
          <w:sz w:val="20"/>
          <w:szCs w:val="20"/>
        </w:rPr>
        <w:t xml:space="preserve">1, the establishment of test cases should take into account the supported </w:t>
      </w:r>
      <w:r>
        <w:rPr>
          <w:rFonts w:ascii="Times New Roman" w:hAnsi="Times New Roman" w:hint="eastAsia"/>
          <w:sz w:val="20"/>
          <w:szCs w:val="20"/>
        </w:rPr>
        <w:t>devices</w:t>
      </w:r>
      <w:r>
        <w:rPr>
          <w:rFonts w:ascii="Times New Roman" w:hAnsi="Times New Roman"/>
          <w:sz w:val="20"/>
          <w:szCs w:val="20"/>
        </w:rPr>
        <w:t xml:space="preserve"> types, And the testing methods should be as closely aligned with the characteristics of the </w:t>
      </w:r>
      <w:r>
        <w:rPr>
          <w:rFonts w:ascii="Times New Roman" w:hAnsi="Times New Roman" w:hint="eastAsia"/>
          <w:sz w:val="20"/>
          <w:szCs w:val="20"/>
        </w:rPr>
        <w:t>device</w:t>
      </w:r>
      <w:r>
        <w:rPr>
          <w:rFonts w:ascii="Times New Roman" w:hAnsi="Times New Roman"/>
          <w:sz w:val="20"/>
          <w:szCs w:val="20"/>
        </w:rPr>
        <w:t xml:space="preserve"> as possible., such as A</w:t>
      </w:r>
      <w:r>
        <w:rPr>
          <w:rFonts w:ascii="Times New Roman" w:hAnsi="Times New Roman" w:hint="eastAsia"/>
          <w:sz w:val="20"/>
          <w:szCs w:val="20"/>
        </w:rPr>
        <w:t>-IoT</w:t>
      </w:r>
      <w:r>
        <w:rPr>
          <w:rFonts w:ascii="Times New Roman" w:hAnsi="Times New Roman"/>
          <w:sz w:val="20"/>
          <w:szCs w:val="20"/>
        </w:rPr>
        <w:t xml:space="preserve"> devices and NTN UEs.</w:t>
      </w:r>
    </w:p>
    <w:p w14:paraId="29DA91C2" w14:textId="77777777" w:rsidR="0031364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3: New test case should be considered in </w:t>
      </w:r>
      <w:r>
        <w:rPr>
          <w:rFonts w:ascii="Times New Roman" w:hAnsi="Times New Roman"/>
          <w:b/>
          <w:bCs/>
          <w:sz w:val="20"/>
          <w:szCs w:val="20"/>
        </w:rPr>
        <w:t>testability</w:t>
      </w:r>
      <w:r>
        <w:rPr>
          <w:rFonts w:ascii="Times New Roman" w:hAnsi="Times New Roman" w:hint="eastAsia"/>
          <w:b/>
          <w:bCs/>
          <w:sz w:val="20"/>
          <w:szCs w:val="20"/>
        </w:rPr>
        <w:t xml:space="preserve"> of 6G day1, e.g. A-IoT device, NTN UE.</w:t>
      </w:r>
    </w:p>
    <w:p w14:paraId="789DE242" w14:textId="77777777" w:rsidR="00313643" w:rsidRDefault="00000000">
      <w:pPr>
        <w:spacing w:after="180"/>
        <w:rPr>
          <w:rFonts w:ascii="Times New Roman" w:hAnsi="Times New Roman"/>
          <w:sz w:val="20"/>
          <w:szCs w:val="20"/>
        </w:rPr>
      </w:pPr>
      <w:r>
        <w:rPr>
          <w:rFonts w:ascii="Times New Roman" w:hAnsi="Times New Roman"/>
          <w:sz w:val="20"/>
          <w:szCs w:val="20"/>
        </w:rPr>
        <w:t>In addition to considering the new test cases, the updates of testing instruments are also changing the testing requirements. Many testing requirements have been in use for a long time, and some of them are limited by the testing environment</w:t>
      </w:r>
      <w:r>
        <w:rPr>
          <w:rFonts w:ascii="Times New Roman" w:hAnsi="Times New Roman" w:hint="eastAsia"/>
          <w:sz w:val="20"/>
          <w:szCs w:val="20"/>
        </w:rPr>
        <w:t xml:space="preserve"> </w:t>
      </w:r>
      <w:r>
        <w:rPr>
          <w:rFonts w:ascii="Times New Roman" w:hAnsi="Times New Roman"/>
          <w:sz w:val="20"/>
          <w:szCs w:val="20"/>
        </w:rPr>
        <w:t>and cannot be updated. Some testing requirements were actually not used as references in actual applications. During this period, which is the initial stage of 6G, it is the best time to revis</w:t>
      </w:r>
      <w:r>
        <w:rPr>
          <w:rFonts w:ascii="Times New Roman" w:hAnsi="Times New Roman" w:hint="eastAsia"/>
          <w:sz w:val="20"/>
          <w:szCs w:val="20"/>
        </w:rPr>
        <w:t>ited</w:t>
      </w:r>
      <w:r>
        <w:rPr>
          <w:rFonts w:ascii="Times New Roman" w:hAnsi="Times New Roman"/>
          <w:sz w:val="20"/>
          <w:szCs w:val="20"/>
        </w:rPr>
        <w:t xml:space="preserve"> the testing requirements. </w:t>
      </w:r>
    </w:p>
    <w:p w14:paraId="6AC93555" w14:textId="77777777" w:rsidR="00313643" w:rsidRDefault="00000000">
      <w:pPr>
        <w:spacing w:after="180"/>
        <w:jc w:val="left"/>
        <w:rPr>
          <w:rFonts w:ascii="Times New Roman" w:hAnsi="Times New Roman"/>
          <w:b/>
          <w:bCs/>
          <w:sz w:val="20"/>
          <w:szCs w:val="20"/>
        </w:rPr>
      </w:pPr>
      <w:r>
        <w:rPr>
          <w:rFonts w:ascii="Times New Roman" w:hAnsi="Times New Roman"/>
          <w:b/>
          <w:bCs/>
          <w:sz w:val="20"/>
          <w:szCs w:val="20"/>
        </w:rPr>
        <w:t xml:space="preserve">Proposal </w:t>
      </w:r>
      <w:r>
        <w:rPr>
          <w:rFonts w:ascii="Times New Roman" w:hAnsi="Times New Roman" w:hint="eastAsia"/>
          <w:b/>
          <w:bCs/>
          <w:sz w:val="20"/>
          <w:szCs w:val="20"/>
        </w:rPr>
        <w:t>4</w:t>
      </w:r>
      <w:r>
        <w:rPr>
          <w:rFonts w:ascii="Times New Roman" w:hAnsi="Times New Roman"/>
          <w:b/>
          <w:bCs/>
          <w:sz w:val="20"/>
          <w:szCs w:val="20"/>
        </w:rPr>
        <w:t>:</w:t>
      </w:r>
      <w:r>
        <w:rPr>
          <w:rFonts w:ascii="Times New Roman" w:hAnsi="Times New Roman" w:hint="eastAsia"/>
          <w:b/>
          <w:bCs/>
          <w:sz w:val="20"/>
          <w:szCs w:val="20"/>
        </w:rPr>
        <w:t xml:space="preserve"> Legacy t</w:t>
      </w:r>
      <w:r>
        <w:rPr>
          <w:rFonts w:ascii="Times New Roman" w:hAnsi="Times New Roman"/>
          <w:b/>
          <w:bCs/>
          <w:sz w:val="20"/>
          <w:szCs w:val="20"/>
        </w:rPr>
        <w:t>estability</w:t>
      </w:r>
      <w:r>
        <w:rPr>
          <w:rFonts w:ascii="Times New Roman" w:hAnsi="Times New Roman" w:hint="eastAsia"/>
          <w:b/>
          <w:bCs/>
          <w:sz w:val="20"/>
          <w:szCs w:val="20"/>
        </w:rPr>
        <w:t xml:space="preserve"> should be revisited in 6G day1.</w:t>
      </w:r>
    </w:p>
    <w:p w14:paraId="5BF557E8" w14:textId="77777777" w:rsidR="00313643" w:rsidRDefault="00000000">
      <w:pPr>
        <w:spacing w:after="180"/>
        <w:rPr>
          <w:rFonts w:ascii="Times New Roman" w:hAnsi="Times New Roman"/>
          <w:sz w:val="20"/>
          <w:szCs w:val="20"/>
        </w:rPr>
      </w:pPr>
      <w:r>
        <w:rPr>
          <w:rFonts w:ascii="Times New Roman" w:hAnsi="Times New Roman" w:hint="eastAsia"/>
          <w:sz w:val="20"/>
          <w:szCs w:val="20"/>
        </w:rPr>
        <w:t xml:space="preserve">For AI/ML, one important topic is generalization. The goal of generalization is to verify whether the performance </w:t>
      </w:r>
      <w:r>
        <w:rPr>
          <w:rFonts w:ascii="Times New Roman" w:hAnsi="Times New Roman" w:hint="eastAsia"/>
          <w:sz w:val="20"/>
          <w:szCs w:val="20"/>
        </w:rPr>
        <w:lastRenderedPageBreak/>
        <w:t>gain/minimum level of performance of AI/ML functionality/model can be achieved/maintained under the identified scenarios and/or configurations, while the performance won</w:t>
      </w:r>
      <w:r>
        <w:rPr>
          <w:rFonts w:ascii="Times New Roman" w:hAnsi="Times New Roman"/>
          <w:sz w:val="20"/>
          <w:szCs w:val="20"/>
        </w:rPr>
        <w:t>’</w:t>
      </w:r>
      <w:r>
        <w:rPr>
          <w:rFonts w:ascii="Times New Roman" w:hAnsi="Times New Roman" w:hint="eastAsia"/>
          <w:sz w:val="20"/>
          <w:szCs w:val="20"/>
        </w:rPr>
        <w:t xml:space="preserve">t be significantly degraded in other scenarios and/or configurations. In 5G-A discussion on testing environment/framework for AI/ML, both static and non-static scenarios/configurations are </w:t>
      </w:r>
      <w:proofErr w:type="spellStart"/>
      <w:r>
        <w:rPr>
          <w:rFonts w:ascii="Times New Roman" w:hAnsi="Times New Roman" w:hint="eastAsia"/>
          <w:sz w:val="20"/>
          <w:szCs w:val="20"/>
        </w:rPr>
        <w:t>dicsussed</w:t>
      </w:r>
      <w:proofErr w:type="spellEnd"/>
      <w:r>
        <w:rPr>
          <w:rFonts w:ascii="Times New Roman" w:hAnsi="Times New Roman" w:hint="eastAsia"/>
          <w:sz w:val="20"/>
          <w:szCs w:val="20"/>
        </w:rPr>
        <w:t xml:space="preserve">. Finally, due to limited timeline and workload, static conditions are used as baseline. In detail,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 There are some drawbacks for generalization based on static test. Firstly, the test with fixed configurations/channel conditions cannot reflect the real situation. Secondly, to </w:t>
      </w:r>
      <w:proofErr w:type="spellStart"/>
      <w:r>
        <w:rPr>
          <w:rFonts w:ascii="Times New Roman" w:hAnsi="Times New Roman" w:hint="eastAsia"/>
          <w:sz w:val="20"/>
          <w:szCs w:val="20"/>
        </w:rPr>
        <w:t>guatantee</w:t>
      </w:r>
      <w:proofErr w:type="spellEnd"/>
      <w:r>
        <w:rPr>
          <w:rFonts w:ascii="Times New Roman" w:hAnsi="Times New Roman" w:hint="eastAsia"/>
          <w:sz w:val="20"/>
          <w:szCs w:val="20"/>
        </w:rPr>
        <w:t xml:space="preserve"> the generalization performance of AI/ML model in real-world, multiple tests are needed </w:t>
      </w:r>
      <w:proofErr w:type="spellStart"/>
      <w:r>
        <w:rPr>
          <w:rFonts w:ascii="Times New Roman" w:hAnsi="Times New Roman" w:hint="eastAsia"/>
          <w:sz w:val="20"/>
          <w:szCs w:val="20"/>
        </w:rPr>
        <w:t>wjoch</w:t>
      </w:r>
      <w:proofErr w:type="spellEnd"/>
      <w:r>
        <w:rPr>
          <w:rFonts w:ascii="Times New Roman" w:hAnsi="Times New Roman" w:hint="eastAsia"/>
          <w:sz w:val="20"/>
          <w:szCs w:val="20"/>
        </w:rPr>
        <w:t xml:space="preserve"> increase the test burden. Above issues can be solved by adopting dynamic test. Dynamic test, i.e. environment changes dynamically during the test, is more realistic. And the dynamic test could help in reducing the number of tests. It is proposed to study dynamic test for AI/ML in 6G.</w:t>
      </w:r>
    </w:p>
    <w:p w14:paraId="2D89E5B6" w14:textId="77777777" w:rsidR="00313643" w:rsidRDefault="00000000">
      <w:pPr>
        <w:spacing w:after="180"/>
        <w:rPr>
          <w:rFonts w:ascii="Times New Roman" w:hAnsi="Times New Roman"/>
          <w:b/>
          <w:bCs/>
          <w:sz w:val="20"/>
          <w:szCs w:val="20"/>
        </w:rPr>
      </w:pPr>
      <w:r>
        <w:rPr>
          <w:rFonts w:ascii="Times New Roman" w:hAnsi="Times New Roman" w:hint="eastAsia"/>
          <w:b/>
          <w:bCs/>
          <w:sz w:val="20"/>
          <w:szCs w:val="20"/>
        </w:rPr>
        <w:t>Proposal 5: for AI/ML, it is proposed to consider dynamic test (i.e. environment changes dynamically during the test) in 6GR.</w:t>
      </w:r>
    </w:p>
    <w:p w14:paraId="7C6856BC" w14:textId="77777777" w:rsidR="00313643" w:rsidRDefault="00000000">
      <w:pPr>
        <w:keepNext/>
        <w:keepLines/>
        <w:spacing w:beforeLines="50" w:before="156" w:afterLines="50" w:after="156"/>
        <w:outlineLvl w:val="2"/>
        <w:rPr>
          <w:rFonts w:ascii="Arial" w:eastAsia="Arial Unicode MS" w:hAnsi="Arial"/>
          <w:bCs/>
          <w:sz w:val="30"/>
          <w:szCs w:val="32"/>
        </w:rPr>
      </w:pPr>
      <w:r>
        <w:rPr>
          <w:rFonts w:ascii="Arial" w:eastAsia="Arial Unicode MS" w:hAnsi="Arial"/>
          <w:bCs/>
          <w:sz w:val="30"/>
          <w:szCs w:val="32"/>
        </w:rPr>
        <w:t>2.</w:t>
      </w:r>
      <w:r>
        <w:rPr>
          <w:rFonts w:ascii="Arial" w:eastAsia="Arial Unicode MS" w:hAnsi="Arial" w:hint="eastAsia"/>
          <w:bCs/>
          <w:sz w:val="30"/>
          <w:szCs w:val="32"/>
        </w:rPr>
        <w:t>2</w:t>
      </w:r>
      <w:r>
        <w:rPr>
          <w:rFonts w:ascii="Arial" w:eastAsia="Arial Unicode MS" w:hAnsi="Arial"/>
          <w:bCs/>
          <w:sz w:val="30"/>
          <w:szCs w:val="32"/>
        </w:rPr>
        <w:t xml:space="preserve"> </w:t>
      </w:r>
      <w:r>
        <w:rPr>
          <w:rFonts w:ascii="Arial" w:eastAsia="Arial Unicode MS" w:hAnsi="Arial" w:hint="eastAsia"/>
          <w:bCs/>
          <w:sz w:val="30"/>
          <w:szCs w:val="32"/>
        </w:rPr>
        <w:t>OTA</w:t>
      </w:r>
    </w:p>
    <w:p w14:paraId="2425AD49" w14:textId="77777777" w:rsidR="00313643" w:rsidRDefault="00000000">
      <w:pPr>
        <w:spacing w:after="180"/>
        <w:rPr>
          <w:rFonts w:ascii="Times New Roman" w:hAnsi="Times New Roman"/>
          <w:sz w:val="20"/>
          <w:szCs w:val="20"/>
        </w:rPr>
      </w:pPr>
      <w:r>
        <w:rPr>
          <w:rFonts w:ascii="Times New Roman" w:hAnsi="Times New Roman"/>
          <w:sz w:val="20"/>
          <w:szCs w:val="20"/>
        </w:rPr>
        <w:t>For OTA test, the alignment with the deployment scenarios is an important reference. Therefore, when designing 6G OTA tests, more attention should be paid to the gap between the existing tests and the current network deployment scenarios</w:t>
      </w:r>
      <w:r>
        <w:rPr>
          <w:rFonts w:ascii="Times New Roman" w:hAnsi="Times New Roman" w:hint="eastAsia"/>
          <w:sz w:val="20"/>
          <w:szCs w:val="20"/>
        </w:rPr>
        <w:t>，</w:t>
      </w:r>
      <w:r>
        <w:rPr>
          <w:rFonts w:ascii="Times New Roman" w:hAnsi="Times New Roman" w:hint="eastAsia"/>
          <w:sz w:val="20"/>
          <w:szCs w:val="20"/>
        </w:rPr>
        <w:t xml:space="preserve"> such as </w:t>
      </w:r>
      <w:r>
        <w:rPr>
          <w:rFonts w:ascii="Times New Roman" w:hAnsi="Times New Roman"/>
          <w:sz w:val="20"/>
          <w:szCs w:val="20"/>
        </w:rPr>
        <w:t xml:space="preserve">the dynamic </w:t>
      </w:r>
      <w:r>
        <w:rPr>
          <w:rFonts w:ascii="Times New Roman" w:hAnsi="Times New Roman" w:hint="eastAsia"/>
          <w:sz w:val="20"/>
          <w:szCs w:val="20"/>
        </w:rPr>
        <w:t>channel model</w:t>
      </w:r>
      <w:r>
        <w:rPr>
          <w:rFonts w:ascii="Times New Roman" w:hAnsi="Times New Roman"/>
          <w:sz w:val="20"/>
          <w:szCs w:val="20"/>
        </w:rPr>
        <w:t xml:space="preserve"> in the MIMO</w:t>
      </w:r>
      <w:r>
        <w:rPr>
          <w:rFonts w:ascii="Times New Roman" w:hAnsi="Times New Roman" w:hint="eastAsia"/>
          <w:sz w:val="20"/>
          <w:szCs w:val="20"/>
        </w:rPr>
        <w:t xml:space="preserve"> </w:t>
      </w:r>
      <w:r>
        <w:rPr>
          <w:rFonts w:ascii="Times New Roman" w:hAnsi="Times New Roman"/>
          <w:sz w:val="20"/>
          <w:szCs w:val="20"/>
        </w:rPr>
        <w:t>OTA testing. In previous MIMO OTA tests, the channel model parameters and the design of multipath were often fixed, which did not match the actual MIMO deployment scenarios.</w:t>
      </w:r>
    </w:p>
    <w:p w14:paraId="01CD23CE" w14:textId="77777777" w:rsidR="00313643" w:rsidRDefault="00000000">
      <w:pPr>
        <w:spacing w:after="180"/>
        <w:rPr>
          <w:rFonts w:ascii="Times New Roman" w:hAnsi="Times New Roman"/>
          <w:sz w:val="20"/>
          <w:szCs w:val="20"/>
        </w:rPr>
      </w:pPr>
      <w:r>
        <w:rPr>
          <w:rFonts w:ascii="Times New Roman" w:hAnsi="Times New Roman"/>
          <w:sz w:val="20"/>
          <w:szCs w:val="20"/>
        </w:rPr>
        <w:t xml:space="preserve">Rel-19 conducted some research on dynamic test methodologies and eventually completed TR38.762. In the </w:t>
      </w:r>
      <w:r>
        <w:rPr>
          <w:rFonts w:ascii="Times New Roman" w:hAnsi="Times New Roman" w:hint="eastAsia"/>
          <w:sz w:val="20"/>
          <w:szCs w:val="20"/>
        </w:rPr>
        <w:t>e</w:t>
      </w:r>
      <w:r>
        <w:rPr>
          <w:rFonts w:ascii="Times New Roman" w:hAnsi="Times New Roman"/>
          <w:sz w:val="20"/>
          <w:szCs w:val="20"/>
        </w:rPr>
        <w:t xml:space="preserve">nvironmental conditions </w:t>
      </w:r>
      <w:r>
        <w:rPr>
          <w:rFonts w:ascii="Times New Roman" w:hAnsi="Times New Roman" w:hint="eastAsia"/>
          <w:sz w:val="20"/>
          <w:szCs w:val="20"/>
        </w:rPr>
        <w:t>part</w:t>
      </w:r>
      <w:r>
        <w:rPr>
          <w:rFonts w:ascii="Times New Roman" w:hAnsi="Times New Roman"/>
          <w:sz w:val="20"/>
          <w:szCs w:val="20"/>
        </w:rPr>
        <w:t xml:space="preserve"> of R19</w:t>
      </w:r>
      <w:r>
        <w:rPr>
          <w:rFonts w:ascii="Times New Roman" w:hAnsi="Times New Roman" w:hint="eastAsia"/>
          <w:sz w:val="20"/>
          <w:szCs w:val="20"/>
        </w:rPr>
        <w:t xml:space="preserve"> </w:t>
      </w:r>
      <w:r>
        <w:rPr>
          <w:rFonts w:ascii="Times New Roman" w:hAnsi="Times New Roman"/>
          <w:sz w:val="20"/>
          <w:szCs w:val="20"/>
        </w:rPr>
        <w:t xml:space="preserve">TR38.762, the signal power takes into account the full </w:t>
      </w:r>
      <w:proofErr w:type="spellStart"/>
      <w:r>
        <w:rPr>
          <w:rFonts w:ascii="Times New Roman" w:hAnsi="Times New Roman"/>
          <w:sz w:val="20"/>
          <w:szCs w:val="20"/>
        </w:rPr>
        <w:t>UMa</w:t>
      </w:r>
      <w:proofErr w:type="spellEnd"/>
      <w:r>
        <w:rPr>
          <w:rFonts w:ascii="Times New Roman" w:hAnsi="Times New Roman"/>
          <w:sz w:val="20"/>
          <w:szCs w:val="20"/>
        </w:rPr>
        <w:t>/</w:t>
      </w:r>
      <w:proofErr w:type="spellStart"/>
      <w:r>
        <w:rPr>
          <w:rFonts w:ascii="Times New Roman" w:hAnsi="Times New Roman"/>
          <w:sz w:val="20"/>
          <w:szCs w:val="20"/>
        </w:rPr>
        <w:t>UMi</w:t>
      </w:r>
      <w:proofErr w:type="spellEnd"/>
      <w:r>
        <w:rPr>
          <w:rFonts w:ascii="Times New Roman" w:hAnsi="Times New Roman"/>
          <w:sz w:val="20"/>
          <w:szCs w:val="20"/>
        </w:rPr>
        <w:t xml:space="preserve"> path loss model, and the normalized signal power with the effect of the </w:t>
      </w:r>
      <w:proofErr w:type="spellStart"/>
      <w:r>
        <w:rPr>
          <w:rFonts w:ascii="Times New Roman" w:hAnsi="Times New Roman"/>
          <w:sz w:val="20"/>
          <w:szCs w:val="20"/>
        </w:rPr>
        <w:t>gNB</w:t>
      </w:r>
      <w:proofErr w:type="spellEnd"/>
      <w:r>
        <w:rPr>
          <w:rFonts w:ascii="Times New Roman" w:hAnsi="Times New Roman"/>
          <w:sz w:val="20"/>
          <w:szCs w:val="20"/>
        </w:rPr>
        <w:t xml:space="preserve"> antenna is modeled. </w:t>
      </w:r>
      <w:r>
        <w:rPr>
          <w:rFonts w:ascii="Times New Roman" w:hAnsi="Times New Roman" w:hint="eastAsia"/>
          <w:sz w:val="20"/>
          <w:szCs w:val="20"/>
        </w:rPr>
        <w:t>T</w:t>
      </w:r>
      <w:r>
        <w:rPr>
          <w:rFonts w:ascii="Times New Roman" w:hAnsi="Times New Roman"/>
          <w:sz w:val="20"/>
          <w:szCs w:val="20"/>
        </w:rPr>
        <w:t xml:space="preserve">he dynamic channel model is defined at different positions of the </w:t>
      </w:r>
      <w:r>
        <w:rPr>
          <w:rFonts w:ascii="Times New Roman" w:hAnsi="Times New Roman" w:hint="eastAsia"/>
          <w:sz w:val="20"/>
          <w:szCs w:val="20"/>
        </w:rPr>
        <w:t>testing</w:t>
      </w:r>
      <w:r>
        <w:rPr>
          <w:rFonts w:ascii="Times New Roman" w:hAnsi="Times New Roman"/>
          <w:sz w:val="20"/>
          <w:szCs w:val="20"/>
        </w:rPr>
        <w:t xml:space="preserve"> </w:t>
      </w:r>
      <w:r>
        <w:rPr>
          <w:rFonts w:ascii="Times New Roman" w:hAnsi="Times New Roman" w:hint="eastAsia"/>
          <w:sz w:val="20"/>
          <w:szCs w:val="20"/>
        </w:rPr>
        <w:t>device</w:t>
      </w:r>
      <w:r>
        <w:rPr>
          <w:rFonts w:ascii="Times New Roman" w:hAnsi="Times New Roman"/>
          <w:sz w:val="20"/>
          <w:szCs w:val="20"/>
        </w:rPr>
        <w:t xml:space="preserve">. The related research of Rel-19 has basically completed the design of the dynamic test methodology, but considering the time limit, some work still needs to be further improved, such as the </w:t>
      </w:r>
      <w:r>
        <w:rPr>
          <w:rFonts w:ascii="Times New Roman" w:hAnsi="Times New Roman" w:hint="eastAsia"/>
          <w:sz w:val="20"/>
          <w:szCs w:val="20"/>
        </w:rPr>
        <w:t>p</w:t>
      </w:r>
      <w:r>
        <w:rPr>
          <w:rFonts w:ascii="Times New Roman" w:hAnsi="Times New Roman"/>
          <w:sz w:val="20"/>
          <w:szCs w:val="20"/>
        </w:rPr>
        <w:t xml:space="preserve">erformance metrics have not been fully </w:t>
      </w:r>
      <w:r>
        <w:rPr>
          <w:rFonts w:ascii="Times New Roman" w:hAnsi="Times New Roman" w:hint="eastAsia"/>
          <w:sz w:val="20"/>
          <w:szCs w:val="20"/>
        </w:rPr>
        <w:t>specified</w:t>
      </w:r>
      <w:r>
        <w:rPr>
          <w:rFonts w:ascii="Times New Roman" w:hAnsi="Times New Roman"/>
          <w:sz w:val="20"/>
          <w:szCs w:val="20"/>
        </w:rPr>
        <w:t>.</w:t>
      </w:r>
    </w:p>
    <w:p w14:paraId="4FBC97AB" w14:textId="77777777" w:rsidR="00313643" w:rsidRDefault="00000000">
      <w:pPr>
        <w:spacing w:after="180"/>
        <w:rPr>
          <w:rFonts w:ascii="Times New Roman" w:hAnsi="Times New Roman"/>
          <w:b/>
          <w:bCs/>
          <w:sz w:val="20"/>
          <w:szCs w:val="20"/>
        </w:rPr>
      </w:pPr>
      <w:r>
        <w:rPr>
          <w:rFonts w:ascii="Times New Roman" w:hAnsi="Times New Roman" w:hint="eastAsia"/>
          <w:b/>
          <w:bCs/>
          <w:sz w:val="20"/>
          <w:szCs w:val="20"/>
        </w:rPr>
        <w:t xml:space="preserve">Observation 1: </w:t>
      </w:r>
      <w:r>
        <w:rPr>
          <w:rFonts w:ascii="Times New Roman" w:hAnsi="Times New Roman"/>
          <w:b/>
          <w:bCs/>
          <w:sz w:val="20"/>
          <w:szCs w:val="20"/>
        </w:rPr>
        <w:t>Rel-19 conducted research on the dynamic test methodology for MIMO OTA.</w:t>
      </w:r>
    </w:p>
    <w:p w14:paraId="6B8C05D5" w14:textId="77777777" w:rsidR="00313643" w:rsidRDefault="00000000">
      <w:pPr>
        <w:spacing w:after="180"/>
        <w:rPr>
          <w:rFonts w:ascii="Times New Roman" w:hAnsi="Times New Roman"/>
          <w:b/>
          <w:bCs/>
          <w:sz w:val="20"/>
          <w:szCs w:val="20"/>
        </w:rPr>
      </w:pPr>
      <w:r>
        <w:rPr>
          <w:rFonts w:ascii="Times New Roman" w:hAnsi="Times New Roman" w:hint="eastAsia"/>
          <w:b/>
          <w:bCs/>
          <w:sz w:val="20"/>
          <w:szCs w:val="20"/>
        </w:rPr>
        <w:t xml:space="preserve">Proposal 6: </w:t>
      </w:r>
      <w:r>
        <w:rPr>
          <w:rFonts w:ascii="Times New Roman" w:hAnsi="Times New Roman"/>
          <w:b/>
          <w:bCs/>
          <w:sz w:val="20"/>
          <w:szCs w:val="20"/>
        </w:rPr>
        <w:t>Dynamic</w:t>
      </w:r>
      <w:r>
        <w:rPr>
          <w:rFonts w:ascii="Times New Roman" w:hAnsi="Times New Roman" w:hint="eastAsia"/>
          <w:b/>
          <w:bCs/>
          <w:sz w:val="20"/>
          <w:szCs w:val="20"/>
        </w:rPr>
        <w:t xml:space="preserve"> </w:t>
      </w:r>
      <w:r>
        <w:rPr>
          <w:rFonts w:ascii="Times New Roman" w:hAnsi="Times New Roman"/>
          <w:b/>
          <w:bCs/>
          <w:sz w:val="20"/>
          <w:szCs w:val="20"/>
        </w:rPr>
        <w:t>test methodologies in MIMO OTA testing</w:t>
      </w:r>
      <w:r>
        <w:rPr>
          <w:rFonts w:ascii="Times New Roman" w:hAnsi="Times New Roman" w:hint="eastAsia"/>
          <w:b/>
          <w:bCs/>
          <w:sz w:val="20"/>
          <w:szCs w:val="20"/>
        </w:rPr>
        <w:t xml:space="preserve"> should be further studied and supported in 6G day1.</w:t>
      </w:r>
    </w:p>
    <w:p w14:paraId="7E13B032"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0F6A5CDC" w14:textId="5839D93D" w:rsidR="00313643" w:rsidRDefault="004C77F0">
      <w:pPr>
        <w:spacing w:after="180"/>
        <w:rPr>
          <w:rFonts w:ascii="Times New Roman" w:hAnsi="Times New Roman"/>
          <w:b/>
          <w:bCs/>
          <w:sz w:val="20"/>
          <w:szCs w:val="20"/>
        </w:rPr>
      </w:pPr>
      <w:r w:rsidRPr="004C77F0">
        <w:rPr>
          <w:rFonts w:ascii="Times New Roman" w:hAnsi="Times New Roman"/>
          <w:b/>
          <w:bCs/>
          <w:sz w:val="20"/>
          <w:szCs w:val="20"/>
        </w:rPr>
        <w:t>Proposal 1: For the testability around 7GHz, FR1 conduction test should be used as the baseline.</w:t>
      </w:r>
    </w:p>
    <w:p w14:paraId="45523EE6" w14:textId="77777777" w:rsidR="004C77F0" w:rsidRPr="004C77F0" w:rsidRDefault="004C77F0" w:rsidP="004C77F0">
      <w:pPr>
        <w:spacing w:after="180"/>
        <w:rPr>
          <w:rFonts w:ascii="Times New Roman" w:hAnsi="Times New Roman"/>
          <w:b/>
          <w:bCs/>
          <w:sz w:val="20"/>
          <w:szCs w:val="20"/>
        </w:rPr>
      </w:pPr>
      <w:r w:rsidRPr="004C77F0">
        <w:rPr>
          <w:rFonts w:ascii="Times New Roman" w:hAnsi="Times New Roman"/>
          <w:b/>
          <w:bCs/>
          <w:sz w:val="20"/>
          <w:szCs w:val="20"/>
        </w:rPr>
        <w:t xml:space="preserve">Proposal </w:t>
      </w:r>
      <w:r w:rsidRPr="004C77F0">
        <w:rPr>
          <w:rFonts w:ascii="Times New Roman" w:hAnsi="Times New Roman" w:hint="eastAsia"/>
          <w:b/>
          <w:bCs/>
          <w:sz w:val="20"/>
          <w:szCs w:val="20"/>
        </w:rPr>
        <w:t>2</w:t>
      </w:r>
      <w:r w:rsidRPr="004C77F0">
        <w:rPr>
          <w:rFonts w:ascii="Times New Roman" w:hAnsi="Times New Roman"/>
          <w:b/>
          <w:bCs/>
          <w:sz w:val="20"/>
          <w:szCs w:val="20"/>
        </w:rPr>
        <w:t xml:space="preserve">: If separate FR is defined for 6GR, </w:t>
      </w:r>
    </w:p>
    <w:p w14:paraId="7BCDCC10" w14:textId="77777777" w:rsidR="004C77F0" w:rsidRDefault="004C77F0" w:rsidP="004C77F0">
      <w:pPr>
        <w:numPr>
          <w:ilvl w:val="0"/>
          <w:numId w:val="2"/>
        </w:numPr>
        <w:spacing w:after="180"/>
        <w:rPr>
          <w:rFonts w:ascii="Times New Roman" w:hAnsi="Times New Roman"/>
          <w:b/>
          <w:bCs/>
          <w:sz w:val="20"/>
          <w:szCs w:val="20"/>
        </w:rPr>
      </w:pPr>
      <w:r w:rsidRPr="004C77F0">
        <w:rPr>
          <w:rFonts w:ascii="Times New Roman" w:hAnsi="Times New Roman" w:hint="eastAsia"/>
          <w:b/>
          <w:bCs/>
          <w:sz w:val="20"/>
          <w:szCs w:val="20"/>
        </w:rPr>
        <w:t>F</w:t>
      </w:r>
      <w:r w:rsidRPr="004C77F0">
        <w:rPr>
          <w:rFonts w:ascii="Times New Roman" w:hAnsi="Times New Roman"/>
          <w:b/>
          <w:bCs/>
          <w:sz w:val="20"/>
          <w:szCs w:val="20"/>
        </w:rPr>
        <w:t xml:space="preserve">or frequency bands below [10GHz] (the frequency around 7GHz), </w:t>
      </w:r>
      <w:r w:rsidRPr="004C77F0">
        <w:rPr>
          <w:rFonts w:ascii="Times New Roman" w:hAnsi="Times New Roman" w:hint="eastAsia"/>
          <w:b/>
          <w:bCs/>
          <w:sz w:val="20"/>
          <w:szCs w:val="20"/>
        </w:rPr>
        <w:t>i</w:t>
      </w:r>
      <w:r w:rsidRPr="004C77F0">
        <w:rPr>
          <w:rFonts w:ascii="Times New Roman" w:hAnsi="Times New Roman"/>
          <w:b/>
          <w:bCs/>
          <w:sz w:val="20"/>
          <w:szCs w:val="20"/>
        </w:rPr>
        <w:t>t is suggested that the testability should take the conduction test of FR1 as the baseline.</w:t>
      </w:r>
    </w:p>
    <w:p w14:paraId="59ADA656" w14:textId="312BE3C5" w:rsidR="004C77F0" w:rsidRDefault="004C77F0" w:rsidP="004C77F0">
      <w:pPr>
        <w:numPr>
          <w:ilvl w:val="0"/>
          <w:numId w:val="2"/>
        </w:numPr>
        <w:spacing w:after="180"/>
        <w:rPr>
          <w:rFonts w:ascii="Times New Roman" w:hAnsi="Times New Roman"/>
          <w:b/>
          <w:bCs/>
          <w:sz w:val="20"/>
          <w:szCs w:val="20"/>
        </w:rPr>
      </w:pPr>
      <w:r w:rsidRPr="004C77F0">
        <w:rPr>
          <w:rFonts w:ascii="Times New Roman" w:hAnsi="Times New Roman"/>
          <w:b/>
          <w:bCs/>
          <w:sz w:val="20"/>
          <w:szCs w:val="20"/>
        </w:rPr>
        <w:t>For frequency bands above [15GHz]</w:t>
      </w:r>
      <w:r w:rsidRPr="004C77F0">
        <w:rPr>
          <w:rFonts w:ascii="Times New Roman" w:hAnsi="Times New Roman" w:hint="eastAsia"/>
          <w:b/>
          <w:bCs/>
          <w:sz w:val="20"/>
          <w:szCs w:val="20"/>
        </w:rPr>
        <w:t xml:space="preserve"> (Ku bands)</w:t>
      </w:r>
      <w:r w:rsidRPr="004C77F0">
        <w:rPr>
          <w:rFonts w:ascii="Times New Roman" w:hAnsi="Times New Roman"/>
          <w:b/>
          <w:bCs/>
          <w:sz w:val="20"/>
          <w:szCs w:val="20"/>
        </w:rPr>
        <w:t>, consider using the OTA test of FR2 as the baseline.</w:t>
      </w:r>
    </w:p>
    <w:p w14:paraId="0F5F979F" w14:textId="64DBADEE" w:rsidR="004C77F0" w:rsidRDefault="004C77F0" w:rsidP="004C77F0">
      <w:pPr>
        <w:spacing w:after="180"/>
        <w:rPr>
          <w:rFonts w:ascii="Times New Roman" w:hAnsi="Times New Roman"/>
          <w:b/>
          <w:bCs/>
          <w:sz w:val="20"/>
          <w:szCs w:val="20"/>
        </w:rPr>
      </w:pPr>
      <w:r w:rsidRPr="004C77F0">
        <w:rPr>
          <w:rFonts w:ascii="Times New Roman" w:hAnsi="Times New Roman"/>
          <w:b/>
          <w:bCs/>
          <w:sz w:val="20"/>
          <w:szCs w:val="20"/>
        </w:rPr>
        <w:t>Proposal 3: New test case should be considered in testability of 6G day1, e.g. A-IoT device, NTN UE.</w:t>
      </w:r>
    </w:p>
    <w:p w14:paraId="2438E57B" w14:textId="0EFF114E" w:rsidR="004C77F0" w:rsidRDefault="004C77F0" w:rsidP="004C77F0">
      <w:pPr>
        <w:spacing w:after="180"/>
        <w:rPr>
          <w:rFonts w:ascii="Times New Roman" w:hAnsi="Times New Roman"/>
          <w:b/>
          <w:bCs/>
          <w:sz w:val="20"/>
          <w:szCs w:val="20"/>
        </w:rPr>
      </w:pPr>
      <w:r w:rsidRPr="004C77F0">
        <w:rPr>
          <w:rFonts w:ascii="Times New Roman" w:hAnsi="Times New Roman"/>
          <w:b/>
          <w:bCs/>
          <w:sz w:val="20"/>
          <w:szCs w:val="20"/>
        </w:rPr>
        <w:t>Proposal 4: Legacy testability should be revisited in 6G day1.</w:t>
      </w:r>
    </w:p>
    <w:p w14:paraId="59FAE5A9" w14:textId="3939E567" w:rsidR="004C77F0" w:rsidRDefault="004C77F0" w:rsidP="004C77F0">
      <w:pPr>
        <w:spacing w:after="180"/>
        <w:rPr>
          <w:rFonts w:ascii="Times New Roman" w:hAnsi="Times New Roman"/>
          <w:b/>
          <w:bCs/>
          <w:sz w:val="20"/>
          <w:szCs w:val="20"/>
        </w:rPr>
      </w:pPr>
      <w:r w:rsidRPr="004C77F0">
        <w:rPr>
          <w:rFonts w:ascii="Times New Roman" w:hAnsi="Times New Roman"/>
          <w:b/>
          <w:bCs/>
          <w:sz w:val="20"/>
          <w:szCs w:val="20"/>
        </w:rPr>
        <w:lastRenderedPageBreak/>
        <w:t>Proposal 5: for AI/ML, it is proposed to consider dynamic test (i.e. environment changes dynamically during the test) in 6GR.</w:t>
      </w:r>
    </w:p>
    <w:p w14:paraId="28B77CCF" w14:textId="77777777" w:rsidR="004C77F0" w:rsidRPr="004C77F0" w:rsidRDefault="004C77F0" w:rsidP="004C77F0">
      <w:pPr>
        <w:spacing w:after="180"/>
        <w:rPr>
          <w:rFonts w:ascii="Times New Roman" w:hAnsi="Times New Roman"/>
          <w:b/>
          <w:bCs/>
          <w:sz w:val="20"/>
          <w:szCs w:val="20"/>
        </w:rPr>
      </w:pPr>
      <w:r w:rsidRPr="004C77F0">
        <w:rPr>
          <w:rFonts w:ascii="Times New Roman" w:hAnsi="Times New Roman"/>
          <w:b/>
          <w:bCs/>
          <w:sz w:val="20"/>
          <w:szCs w:val="20"/>
        </w:rPr>
        <w:t>Observation 1: Rel-19 conducted research on the dynamic test methodology for MIMO OTA.</w:t>
      </w:r>
    </w:p>
    <w:p w14:paraId="55A93DAB" w14:textId="223BE4F9" w:rsidR="004C77F0" w:rsidRPr="004C77F0" w:rsidRDefault="004C77F0" w:rsidP="004C77F0">
      <w:pPr>
        <w:spacing w:after="180"/>
        <w:rPr>
          <w:rFonts w:ascii="Times New Roman" w:hAnsi="Times New Roman"/>
          <w:b/>
          <w:bCs/>
          <w:sz w:val="20"/>
          <w:szCs w:val="20"/>
        </w:rPr>
      </w:pPr>
      <w:r w:rsidRPr="004C77F0">
        <w:rPr>
          <w:rFonts w:ascii="Times New Roman" w:hAnsi="Times New Roman"/>
          <w:b/>
          <w:bCs/>
          <w:sz w:val="20"/>
          <w:szCs w:val="20"/>
        </w:rPr>
        <w:t>Proposal 6: Dynamic test methodologies in MIMO OTA testing should be further studied and supported in 6G day1.</w:t>
      </w:r>
    </w:p>
    <w:p w14:paraId="4F27F39F"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5515DCE2" w:rsidR="00313643" w:rsidRPr="00A16E82" w:rsidRDefault="00A16E82" w:rsidP="00A16E82">
      <w:pPr>
        <w:pStyle w:val="af6"/>
        <w:numPr>
          <w:ilvl w:val="0"/>
          <w:numId w:val="4"/>
        </w:numPr>
        <w:ind w:firstLineChars="0"/>
        <w:rPr>
          <w:rFonts w:ascii="Times New Roman" w:hAnsi="Times New Roman" w:hint="eastAsia"/>
          <w:sz w:val="20"/>
          <w:szCs w:val="20"/>
        </w:rPr>
      </w:pPr>
      <w:r w:rsidRPr="00A16E82">
        <w:rPr>
          <w:rFonts w:ascii="Times New Roman" w:hAnsi="Times New Roman"/>
          <w:sz w:val="20"/>
          <w:szCs w:val="20"/>
        </w:rPr>
        <w:t>RP-251881, New SID: Study on 6G Radio, NTT DOCOMO (Moderator)</w:t>
      </w:r>
    </w:p>
    <w:sectPr w:rsidR="00313643" w:rsidRPr="00A16E82">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0AD53" w14:textId="77777777" w:rsidR="00012A9C" w:rsidRDefault="00012A9C">
      <w:r>
        <w:separator/>
      </w:r>
    </w:p>
  </w:endnote>
  <w:endnote w:type="continuationSeparator" w:id="0">
    <w:p w14:paraId="244F467B" w14:textId="77777777" w:rsidR="00012A9C" w:rsidRDefault="00012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CAE9C" w14:textId="77777777" w:rsidR="00012A9C" w:rsidRDefault="00012A9C">
      <w:r>
        <w:separator/>
      </w:r>
    </w:p>
  </w:footnote>
  <w:footnote w:type="continuationSeparator" w:id="0">
    <w:p w14:paraId="689CD790" w14:textId="77777777" w:rsidR="00012A9C" w:rsidRDefault="00012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313643" w:rsidRDefault="00313643">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AE1895"/>
    <w:multiLevelType w:val="singleLevel"/>
    <w:tmpl w:val="DFAE1895"/>
    <w:lvl w:ilvl="0">
      <w:start w:val="1"/>
      <w:numFmt w:val="decimal"/>
      <w:suff w:val="space"/>
      <w:lvlText w:val="[%1]"/>
      <w:lvlJc w:val="left"/>
    </w:lvl>
  </w:abstractNum>
  <w:abstractNum w:abstractNumId="1"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65997343"/>
    <w:multiLevelType w:val="multilevel"/>
    <w:tmpl w:val="6599734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6B4328D6"/>
    <w:multiLevelType w:val="multilevel"/>
    <w:tmpl w:val="6B4328D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421995109">
    <w:abstractNumId w:val="1"/>
  </w:num>
  <w:num w:numId="2" w16cid:durableId="1130049479">
    <w:abstractNumId w:val="3"/>
  </w:num>
  <w:num w:numId="3" w16cid:durableId="742484372">
    <w:abstractNumId w:val="2"/>
  </w:num>
  <w:num w:numId="4" w16cid:durableId="1578586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A9C"/>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2D9"/>
    <w:rsid w:val="0005591D"/>
    <w:rsid w:val="00055B1F"/>
    <w:rsid w:val="00057657"/>
    <w:rsid w:val="00057B7E"/>
    <w:rsid w:val="0006010A"/>
    <w:rsid w:val="000606D3"/>
    <w:rsid w:val="00062456"/>
    <w:rsid w:val="00065984"/>
    <w:rsid w:val="000660F4"/>
    <w:rsid w:val="000664E2"/>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17FA"/>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92C"/>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199A"/>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33B8"/>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FC0"/>
    <w:rsid w:val="002932E6"/>
    <w:rsid w:val="002946D1"/>
    <w:rsid w:val="00294A39"/>
    <w:rsid w:val="00296039"/>
    <w:rsid w:val="002967E4"/>
    <w:rsid w:val="002A0026"/>
    <w:rsid w:val="002A0610"/>
    <w:rsid w:val="002A0945"/>
    <w:rsid w:val="002A09B6"/>
    <w:rsid w:val="002A317E"/>
    <w:rsid w:val="002A4332"/>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3643"/>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6EF"/>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DEE"/>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5F78"/>
    <w:rsid w:val="003E7BAA"/>
    <w:rsid w:val="003E7F0E"/>
    <w:rsid w:val="003F00D7"/>
    <w:rsid w:val="003F1C84"/>
    <w:rsid w:val="003F2035"/>
    <w:rsid w:val="003F2587"/>
    <w:rsid w:val="003F25E2"/>
    <w:rsid w:val="003F42A4"/>
    <w:rsid w:val="003F51E3"/>
    <w:rsid w:val="003F560A"/>
    <w:rsid w:val="003F5A4A"/>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D14"/>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7F1"/>
    <w:rsid w:val="004C321A"/>
    <w:rsid w:val="004C4033"/>
    <w:rsid w:val="004C77F0"/>
    <w:rsid w:val="004D1EF3"/>
    <w:rsid w:val="004D4695"/>
    <w:rsid w:val="004D48AD"/>
    <w:rsid w:val="004D55A1"/>
    <w:rsid w:val="004D5F7E"/>
    <w:rsid w:val="004D6171"/>
    <w:rsid w:val="004D6FD2"/>
    <w:rsid w:val="004D7559"/>
    <w:rsid w:val="004E11C5"/>
    <w:rsid w:val="004E12A8"/>
    <w:rsid w:val="004E1789"/>
    <w:rsid w:val="004E1A33"/>
    <w:rsid w:val="004E1EF7"/>
    <w:rsid w:val="004E2738"/>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89E"/>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48AF"/>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2C81"/>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1BF4"/>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272"/>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4C02"/>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6B2"/>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7FF"/>
    <w:rsid w:val="009C3C78"/>
    <w:rsid w:val="009C45CC"/>
    <w:rsid w:val="009C51D0"/>
    <w:rsid w:val="009C550B"/>
    <w:rsid w:val="009C6F2A"/>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0D25"/>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6E82"/>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6AA6"/>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5BC8"/>
    <w:rsid w:val="00BD7072"/>
    <w:rsid w:val="00BD790A"/>
    <w:rsid w:val="00BD7DD0"/>
    <w:rsid w:val="00BE03DC"/>
    <w:rsid w:val="00BE09C2"/>
    <w:rsid w:val="00BE0CF9"/>
    <w:rsid w:val="00BE138C"/>
    <w:rsid w:val="00BE1DA0"/>
    <w:rsid w:val="00BE230E"/>
    <w:rsid w:val="00BE2C95"/>
    <w:rsid w:val="00BE3102"/>
    <w:rsid w:val="00BE6193"/>
    <w:rsid w:val="00BE652F"/>
    <w:rsid w:val="00BE69F2"/>
    <w:rsid w:val="00BE73A0"/>
    <w:rsid w:val="00BE746D"/>
    <w:rsid w:val="00BE78CC"/>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67D00"/>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3E3"/>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0B"/>
    <w:rsid w:val="00CC6FEB"/>
    <w:rsid w:val="00CC7F5B"/>
    <w:rsid w:val="00CD0DDF"/>
    <w:rsid w:val="00CD1906"/>
    <w:rsid w:val="00CD21C9"/>
    <w:rsid w:val="00CD2AB4"/>
    <w:rsid w:val="00CD381A"/>
    <w:rsid w:val="00CD5B89"/>
    <w:rsid w:val="00CD5BE2"/>
    <w:rsid w:val="00CD6A30"/>
    <w:rsid w:val="00CD6C68"/>
    <w:rsid w:val="00CD74B4"/>
    <w:rsid w:val="00CD7FEA"/>
    <w:rsid w:val="00CE37FC"/>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62"/>
    <w:rsid w:val="00D47A9B"/>
    <w:rsid w:val="00D500B1"/>
    <w:rsid w:val="00D51474"/>
    <w:rsid w:val="00D51C08"/>
    <w:rsid w:val="00D523C6"/>
    <w:rsid w:val="00D5344D"/>
    <w:rsid w:val="00D54E02"/>
    <w:rsid w:val="00D5596F"/>
    <w:rsid w:val="00D55BCB"/>
    <w:rsid w:val="00D5618B"/>
    <w:rsid w:val="00D56BAD"/>
    <w:rsid w:val="00D56CCB"/>
    <w:rsid w:val="00D56DF2"/>
    <w:rsid w:val="00D56FF9"/>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599"/>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0CAB"/>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1FDB"/>
    <w:rsid w:val="00E4297D"/>
    <w:rsid w:val="00E43CE3"/>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6785"/>
    <w:rsid w:val="00E77001"/>
    <w:rsid w:val="00E7720E"/>
    <w:rsid w:val="00E77928"/>
    <w:rsid w:val="00E80066"/>
    <w:rsid w:val="00E81935"/>
    <w:rsid w:val="00E8228B"/>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1E34"/>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1F67383"/>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656B71"/>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7F63ADB"/>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BE0A70"/>
    <w:rsid w:val="51F65583"/>
    <w:rsid w:val="521274CB"/>
    <w:rsid w:val="522D01E0"/>
    <w:rsid w:val="523320E9"/>
    <w:rsid w:val="525B32AE"/>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CE20AA5"/>
    <w:rsid w:val="5D4A309B"/>
    <w:rsid w:val="5D5B01D2"/>
    <w:rsid w:val="5D7F7CF2"/>
    <w:rsid w:val="5D851C35"/>
    <w:rsid w:val="5F187E14"/>
    <w:rsid w:val="5F255EFF"/>
    <w:rsid w:val="5F5159EF"/>
    <w:rsid w:val="5F5F7087"/>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F56515"/>
  <w15:docId w15:val="{EE38A93D-2618-499D-955B-9B7197CCB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77F0"/>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qFormat/>
    <w:rPr>
      <w:rFonts w:asciiTheme="majorHAnsi" w:eastAsiaTheme="majorEastAsia" w:hAnsiTheme="majorHAnsi" w:cstheme="majorBidi"/>
      <w:b/>
      <w:bCs/>
      <w:kern w:val="2"/>
      <w:sz w:val="28"/>
      <w:szCs w:val="28"/>
    </w:rPr>
  </w:style>
  <w:style w:type="character" w:customStyle="1" w:styleId="THChar">
    <w:name w:val="TH Char"/>
    <w:link w:val="TH"/>
    <w:qFormat/>
    <w:rPr>
      <w:rFonts w:ascii="Arial" w:hAnsi="Arial"/>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1307</Words>
  <Characters>7469</Characters>
  <Application>Microsoft Office Word</Application>
  <DocSecurity>0</DocSecurity>
  <Lines>135</Lines>
  <Paragraphs>78</Paragraphs>
  <ScaleCrop>false</ScaleCrop>
  <Company/>
  <LinksUpToDate>false</LinksUpToDate>
  <CharactersWithSpaces>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216</cp:revision>
  <dcterms:created xsi:type="dcterms:W3CDTF">2022-04-25T02:55:00Z</dcterms:created>
  <dcterms:modified xsi:type="dcterms:W3CDTF">2025-09-29T09:11:00Z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9E62AD80E13C4AF19B2245AD87920D85_13</vt:lpwstr>
  </property>
</Properties>
</file>